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left="0" w:right="-660" w:firstLine="3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 w:cs="Times New Roman"/>
          <w:b/>
          <w:b/>
          <w:sz w:val="28"/>
          <w:szCs w:val="28"/>
        </w:rPr>
      </w:pPr>
      <w:r>
        <w:rPr>
          <w:rFonts w:cs="Times New Roman"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-66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10" w:hanging="0"/>
        <w:jc w:val="right"/>
        <w:textAlignment w:val="baseline"/>
        <w:rPr/>
      </w:pPr>
      <w:r>
        <w:rPr>
          <w:rStyle w:val="Normaltextrun"/>
          <w:rFonts w:eastAsia="Nimbus Roman" w:cs="Nimbus Roman" w:ascii="Nimbus Roman" w:hAnsi="Nimbus Roman"/>
          <w:b/>
          <w:bCs/>
          <w:sz w:val="28"/>
          <w:szCs w:val="28"/>
        </w:rPr>
        <w:t xml:space="preserve"> </w:t>
      </w:r>
      <w:r>
        <w:rPr>
          <w:rStyle w:val="Normaltextrun"/>
          <w:rFonts w:cs="Nimbus Roman" w:ascii="Nimbus Roman" w:hAnsi="Nimbus Roman"/>
          <w:b/>
          <w:bCs/>
          <w:sz w:val="28"/>
          <w:szCs w:val="28"/>
        </w:rPr>
        <w:t>УТВЕРЖДАЮ</w:t>
      </w:r>
      <w:r>
        <w:rPr>
          <w:rStyle w:val="Normaltextrun"/>
          <w:rFonts w:ascii="Nimbus Roman" w:hAnsi="Nimbus Roman"/>
          <w:b/>
          <w:bCs/>
          <w:sz w:val="28"/>
          <w:szCs w:val="28"/>
        </w:rPr>
        <w:t xml:space="preserve">     </w:t>
      </w:r>
    </w:p>
    <w:p>
      <w:pPr>
        <w:pStyle w:val="Paragraph"/>
        <w:spacing w:before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4480" cy="146558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3" t="-98" r="-93" b="-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8"/>
          <w:szCs w:val="28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Е.Н. С</w:t>
      </w:r>
      <w:r>
        <w:rPr>
          <w:rStyle w:val="Spellingerror"/>
          <w:rFonts w:cs="Times New Roman" w:ascii="Nimbus Roman" w:hAnsi="Nimbus Roman"/>
          <w:sz w:val="28"/>
          <w:szCs w:val="28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«30</w:t>
      </w:r>
      <w:r>
        <w:rPr>
          <w:rStyle w:val="Contextualspellingandgrammarerror"/>
          <w:rFonts w:cs="Times New Roman" w:ascii="Nimbus Roman" w:hAnsi="Nimbus Roman"/>
          <w:sz w:val="28"/>
          <w:szCs w:val="28"/>
        </w:rPr>
        <w:t>» _</w:t>
      </w:r>
      <w:r>
        <w:rPr>
          <w:rStyle w:val="Normaltextrun"/>
          <w:rFonts w:cs="Times New Roman" w:ascii="Nimbus Roman" w:hAnsi="Nimbus Roman"/>
          <w:sz w:val="28"/>
          <w:szCs w:val="28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/>
      </w:pPr>
      <w:r>
        <w:rPr>
          <w:rStyle w:val="FontStyle85"/>
          <w:rFonts w:ascii="Nimbus Roman" w:hAnsi="Nimbus Roman"/>
          <w:sz w:val="28"/>
          <w:szCs w:val="28"/>
        </w:rPr>
        <w:t>Камбарова Е.А.</w:t>
      </w:r>
    </w:p>
    <w:p>
      <w:pPr>
        <w:pStyle w:val="Normal"/>
        <w:widowControl/>
        <w:shd w:val="clear" w:color="auto" w:fill="FFFFFF"/>
        <w:tabs>
          <w:tab w:val="clear" w:pos="708"/>
          <w:tab w:val="left" w:pos="1985" w:leader="none"/>
        </w:tabs>
        <w:spacing w:lineRule="auto" w:line="240" w:before="0" w:after="52"/>
        <w:ind w:left="709" w:hanging="10"/>
        <w:jc w:val="center"/>
        <w:rPr>
          <w:rStyle w:val="FontStyle85"/>
          <w:rFonts w:ascii="Nimbus Roman" w:hAnsi="Nimbus Roman" w:eastAsia="Times New Roman" w:cs="Times New Roman"/>
          <w:b/>
          <w:b/>
          <w:bCs/>
          <w:color w:val="000000" w:themeColor="text1"/>
          <w:sz w:val="28"/>
          <w:szCs w:val="28"/>
          <w:lang w:bidi="ar-SA"/>
        </w:rPr>
      </w:pPr>
      <w:r>
        <w:rPr>
          <w:rFonts w:eastAsia="Times New Roman" w:cs="Times New Roman" w:ascii="Nimbus Roman" w:hAnsi="Nimbus Roman"/>
          <w:b/>
          <w:bCs/>
          <w:color w:val="000000" w:themeColor="text1"/>
          <w:sz w:val="28"/>
          <w:szCs w:val="28"/>
          <w:lang w:bidi="ar-SA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rStyle w:val="FontStyle85"/>
          <w:rFonts w:ascii="Nimbus Roman" w:hAnsi="Nimbus Roman"/>
          <w:sz w:val="28"/>
          <w:szCs w:val="28"/>
        </w:rPr>
        <w:t>ТУРИСТСКИЕ КЛАСТЕРЫ В НАЦИОНАЛЬНОЙ И МИРОВОЙ ЭКОНОМИКЕ</w:t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hd w:val="clear" w:fill="FFFFFF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fill="FFFFFF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 w:before="0" w:after="0"/>
        <w:jc w:val="center"/>
        <w:rPr/>
      </w:pPr>
      <w:r>
        <w:rPr>
          <w:rStyle w:val="FontStyle77"/>
          <w:rFonts w:ascii="Nimbus Roman" w:hAnsi="Nimbus Roman"/>
          <w:color w:val="000000"/>
          <w:sz w:val="28"/>
          <w:szCs w:val="28"/>
          <w:shd w:fill="auto" w:val="clear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 w:before="0" w:after="0"/>
        <w:jc w:val="center"/>
        <w:rPr/>
      </w:pPr>
      <w:r>
        <w:rPr>
          <w:rStyle w:val="FontStyle77"/>
          <w:rFonts w:ascii="Nimbus Roman" w:hAnsi="Nimbus Roman"/>
          <w:color w:val="000000"/>
          <w:sz w:val="28"/>
          <w:szCs w:val="28"/>
          <w:shd w:fill="auto" w:val="clear"/>
        </w:rPr>
        <w:t>ОП «Туристический  и гостиничный бизнес»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eastAsia="Calibri" w:cs="Calibri"/>
          <w:sz w:val="28"/>
          <w:szCs w:val="28"/>
          <w:lang w:eastAsia="ru-RU"/>
        </w:rPr>
      </w:pPr>
      <w:r>
        <w:rPr>
          <w:rFonts w:eastAsia="Calibri" w:cs="Calibri" w:ascii="Nimbus Roman" w:hAnsi="Nimbus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rPr>
          <w:rFonts w:ascii="Nimbus Roman" w:hAnsi="Nimbus Roman" w:cs="Calibri"/>
          <w:sz w:val="28"/>
          <w:szCs w:val="28"/>
        </w:rPr>
      </w:pPr>
      <w:r>
        <w:rPr>
          <w:rFonts w:cs="Calibri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sectPr>
          <w:footerReference w:type="default" r:id="rId3"/>
          <w:type w:val="nextPage"/>
          <w:pgSz w:w="11906" w:h="16838"/>
          <w:pgMar w:left="1418" w:right="567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cs="Nimbus Roman"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/>
          <w:b w:val="false"/>
          <w:bCs w:val="false"/>
          <w:color w:val="000000" w:themeColor="text1"/>
          <w:sz w:val="28"/>
          <w:szCs w:val="28"/>
          <w:lang w:bidi="ar-SA"/>
        </w:rPr>
        <w:t>Туристские кластеры в национальной и мировой экономике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43.03.02 «Туризм».</w:t>
      </w:r>
      <w:r>
        <w:rPr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- 24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>
          <w:b/>
          <w:b/>
          <w:bCs/>
          <w:color w:val="auto"/>
          <w:sz w:val="24"/>
          <w:szCs w:val="24"/>
        </w:rPr>
      </w:pP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sectPr>
          <w:footerReference w:type="default" r:id="rId4"/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  <w:r>
        <w:br w:type="page"/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1. Наименование дисциплины</w:t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«Туристские кластеры в национальной и мировой экономике»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3"/>
          <w:szCs w:val="23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3"/>
          <w:szCs w:val="23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Normal"/>
        <w:widowControl/>
        <w:tabs>
          <w:tab w:val="clear" w:pos="708"/>
          <w:tab w:val="left" w:pos="1985" w:leader="none"/>
        </w:tabs>
        <w:spacing w:before="10" w:after="0"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Дисциплина «Туристские кластеры в национальной и мировой экономике» по направлению 43.03.02 Туризм, ОП «Туристический и гостиничный бизнес» (Международный и национальный туризм) обеспечивает формирование следующих компетенций:</w:t>
      </w:r>
    </w:p>
    <w:p>
      <w:pPr>
        <w:pStyle w:val="Style29"/>
        <w:shd w:val="clear" w:color="auto" w:fill="auto"/>
        <w:spacing w:lineRule="auto" w:line="348"/>
        <w:jc w:val="right"/>
        <w:rPr/>
      </w:pPr>
      <w:r>
        <w:rPr/>
        <w:t>Таблица 1</w:t>
      </w:r>
    </w:p>
    <w:tbl>
      <w:tblPr>
        <w:tblStyle w:val="aa"/>
        <w:tblW w:w="99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86"/>
        <w:gridCol w:w="2099"/>
        <w:gridCol w:w="2551"/>
        <w:gridCol w:w="4090"/>
      </w:tblGrid>
      <w:tr>
        <w:trPr/>
        <w:tc>
          <w:tcPr>
            <w:tcW w:w="11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Код компетенции</w:t>
            </w:r>
          </w:p>
        </w:tc>
        <w:tc>
          <w:tcPr>
            <w:tcW w:w="20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ind w:left="0" w:right="0" w:hanging="0"/>
              <w:jc w:val="center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Индикаторы достижения компетенций</w:t>
            </w:r>
          </w:p>
        </w:tc>
        <w:tc>
          <w:tcPr>
            <w:tcW w:w="409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3115" w:hRule="atLeast"/>
        </w:trPr>
        <w:tc>
          <w:tcPr>
            <w:tcW w:w="11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ПКП-3</w:t>
            </w:r>
          </w:p>
        </w:tc>
        <w:tc>
          <w:tcPr>
            <w:tcW w:w="20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Способность анализировать и оценивать особенности развития рынка туризма, участвовать в организации событий с использованием национальных туристских ресурсов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1. Демонстрирует знания отечественных и зарубежных практик управления качеством в сфере туризма и гостеприимства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2. Обосновывает выбор стратегических инструментов повышения качества услуг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3. Разрабатывает рекомендации по внедрению стандартов качества в индустрию гостеприимства</w:t>
            </w:r>
          </w:p>
        </w:tc>
        <w:tc>
          <w:tcPr>
            <w:tcW w:w="40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/>
                <w:bCs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Знать: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 xml:space="preserve">особенности норм, правил и техник безопасного обслуживания туристов и экскурсантов в организационных и технологических процессах в культурном туризме; правила оформления документов, регулирующих отношения между контролирующими органами и турорганизаторами и оказывающими услуги организациями;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стратегические аспекты выстраивания бизнес-процессов и блоков-бизнес-процессов, а также бизнес-модели предприятий индустрии туризма и гостеприимства; существующие гостиничные и ресторанные технологические процессы; методы контроля качества услуг на гостиничном и ресторанном предприятии; особенности правового и документационного обеспечения ключевых компонент деятельности компаний в индустрии туризма и гостеприимства, системы управления качеством и организационные принципы службы управления качеством в индустрии гостеприимства и туризма.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/>
                <w:bCs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Уметь:</w:t>
            </w:r>
            <w:r>
              <w:rPr>
                <w:rFonts w:eastAsia="Calibri" w:cs="Times New Roman" w:ascii="Nimbus Roman" w:hAnsi="Nimbus Roman"/>
                <w:b w:val="false"/>
                <w:bCs w:val="false"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анализировать технологические процессы в гостиницах и ресторанах; обеспечивать эффективную организацию функциональных процессов; применять, адаптировать и развивать современные технологии обслуживания; организовывать, регламентировать и контролировать процессы обслуживания в гостиницах и ресторанах; правильно оценивать необходимость и обязательность учета и соблюдения требований норм, правил и техник безопасного обслуживания туристов и экскурсантов; анализировать и проектировать технологические процессы в турфирмах, транспортных предприятиях, гостиницах и ресторанах;ы применяемых стратегий управления качеством услуг и продуктов в индустрии гостеприимства с учетом современных тенденций и требований; предлагать релевантные решения с точки зрения продвижения туризма</w:t>
            </w:r>
            <w:r>
              <w:rPr>
                <w:rFonts w:eastAsia="Calibri" w:cs="Times New Roman" w:ascii="Nimbus Roman" w:hAnsi="Nimbus Roman"/>
                <w:b w:val="false"/>
                <w:bCs w:val="false"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;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анализировать систему управления качеством услуг организаций в индустрии туризма и гостеприимства с учетом аспектов стандартизации,</w:t>
            </w:r>
            <w:r>
              <w:rPr>
                <w:rFonts w:eastAsia="Calibri" w:cs="Times New Roman" w:ascii="Nimbus Roman" w:hAnsi="Nimbus Roman"/>
                <w:b w:val="false"/>
                <w:bCs w:val="false"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сертификации и классификации; организовывать, регламентировать и контролировать процессы обслуживания в гостиницах и ресторанах; структурировано оценивать альтернативы при организации деятельности в туризме и гостеприимстве, разрабатывать предложения внедрению системы стандартов качества при организации и совершенствовании деятельности в туризме</w:t>
            </w:r>
          </w:p>
        </w:tc>
      </w:tr>
      <w:tr>
        <w:trPr>
          <w:trHeight w:val="2634" w:hRule="atLeast"/>
        </w:trPr>
        <w:tc>
          <w:tcPr>
            <w:tcW w:w="118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ПКП-4</w:t>
            </w:r>
          </w:p>
        </w:tc>
        <w:tc>
          <w:tcPr>
            <w:tcW w:w="20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Способность принимать участие в различных формах социально- ответственного туризма, в том числе экологического, использовать методы регулирования для достижения устойчивого развития туристских территорий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1. Организует и проводит маркетинговые исследования рынка услуг гостеприимства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2. Использует методы оценки сегментов туристского рынка с целью выявления приоритетных направлений, применения PR- технологий и методов брендирования территорий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3.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</w:t>
            </w:r>
          </w:p>
        </w:tc>
        <w:tc>
          <w:tcPr>
            <w:tcW w:w="40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/>
                <w:bCs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 xml:space="preserve">Знать: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теоретические основы туристского менеджмента для достижения стратегических целей</w:t>
              <w:tab/>
              <w:t>туристского кластера;  модели управления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эффективного</w:t>
              <w:tab/>
              <w:t>взаимодействия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потребителями для достижения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стратегиче;  теоретические основы PR- технологий и методов брендирования территорий для достижения стратегических целей туристского кластера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Nimbus Roman" w:hAnsi="Nimbus Roman"/>
                <w:b/>
                <w:bCs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Уметь: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 xml:space="preserve"> принимать самостоятельно профессиональные управленческие решения и нести ответственность за реализацию своих решений; обобщать социально-экономические, политические, экономические результаты кластерного развития туризма</w:t>
            </w:r>
            <w:r>
              <w:rPr>
                <w:rFonts w:eastAsia="Calibri" w:cs="Times New Roman" w:ascii="Nimbus Roman" w:hAnsi="Nimbus Roman"/>
                <w:b w:val="false"/>
                <w:bCs w:val="false"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; </w:t>
            </w:r>
            <w:r>
              <w:rPr>
                <w:rFonts w:eastAsia="Calibri" w:cs="Times New Roman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применять современные информационные технологии в управлении туристским кластером</w:t>
            </w:r>
          </w:p>
        </w:tc>
      </w:tr>
      <w:tr>
        <w:trPr>
          <w:trHeight w:val="2634" w:hRule="atLeast"/>
        </w:trPr>
        <w:tc>
          <w:tcPr>
            <w:tcW w:w="11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ПКН-4</w:t>
            </w:r>
          </w:p>
        </w:tc>
        <w:tc>
          <w:tcPr>
            <w:tcW w:w="2099" w:type="dxa"/>
            <w:tcBorders>
              <w:top w:val="nil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Способность</w:t>
            </w:r>
            <w:r>
              <w:rPr>
                <w:rFonts w:eastAsia="Calibri" w:ascii="Nimbus Roman" w:hAnsi="Nimbus Roman"/>
                <w:b w:val="false"/>
                <w:bCs w:val="false"/>
                <w:spacing w:val="-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осуществлять исследование туристского рынка, анализировать,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систематизировать,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интерпретировать и оценивать информацию, организовывать</w:t>
            </w:r>
            <w:r>
              <w:rPr>
                <w:rFonts w:eastAsia="Calibri" w:ascii="Nimbus Roman" w:hAnsi="Nimbus Roman"/>
                <w:b w:val="false"/>
                <w:bCs w:val="false"/>
                <w:spacing w:val="-9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продажи и продвижение туристского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продукта</w:t>
            </w:r>
            <w:r>
              <w:rPr>
                <w:rFonts w:eastAsia="Calibri" w:ascii="Nimbus Roman" w:hAnsi="Nimbus Roman"/>
                <w:b w:val="false"/>
                <w:bCs w:val="false"/>
                <w:spacing w:val="-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с</w:t>
            </w:r>
            <w:r>
              <w:rPr>
                <w:rFonts w:eastAsia="Calibri" w:ascii="Nimbus Roman" w:hAnsi="Nimbus Roman"/>
                <w:b w:val="false"/>
                <w:bCs w:val="false"/>
                <w:spacing w:val="-1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использованием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знаний маркетинга и статистики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44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1. Организует</w:t>
            </w:r>
            <w:r>
              <w:rPr>
                <w:rFonts w:ascii="Nimbus Roman" w:hAnsi="Nimbus Roman"/>
                <w:b w:val="false"/>
                <w:bCs w:val="false"/>
                <w:spacing w:val="41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и</w:t>
            </w:r>
            <w:r>
              <w:rPr>
                <w:rFonts w:ascii="Nimbus Roman" w:hAnsi="Nimbus Roman"/>
                <w:b w:val="false"/>
                <w:bCs w:val="false"/>
                <w:spacing w:val="22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проводит</w:t>
            </w:r>
            <w:r>
              <w:rPr>
                <w:rFonts w:ascii="Nimbus Roman" w:hAnsi="Nimbus Roman"/>
                <w:b w:val="false"/>
                <w:bCs w:val="false"/>
                <w:spacing w:val="31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0"/>
                <w:szCs w:val="20"/>
                <w:lang w:eastAsia="en-US" w:bidi="ar-SA"/>
              </w:rPr>
              <w:t xml:space="preserve">маркетинговые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исследования</w:t>
            </w:r>
            <w:r>
              <w:rPr>
                <w:rFonts w:ascii="Nimbus Roman" w:hAnsi="Nimbus Roman"/>
                <w:b w:val="false"/>
                <w:bCs w:val="false"/>
                <w:spacing w:val="49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рынка</w:t>
            </w:r>
            <w:r>
              <w:rPr>
                <w:rFonts w:ascii="Nimbus Roman" w:hAnsi="Nimbus Roman"/>
                <w:b w:val="false"/>
                <w:bCs w:val="false"/>
                <w:spacing w:val="24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услуг</w:t>
            </w:r>
            <w:r>
              <w:rPr>
                <w:rFonts w:ascii="Nimbus Roman" w:hAnsi="Nimbus Roman"/>
                <w:b w:val="false"/>
                <w:bCs w:val="false"/>
                <w:spacing w:val="22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0"/>
                <w:szCs w:val="20"/>
                <w:lang w:eastAsia="en-US" w:bidi="ar-SA"/>
              </w:rPr>
              <w:t>гостеприимства.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47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2. Использует методы оценки сегментов туристского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рынка с целью выявления приоритетных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направлений,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 xml:space="preserve">применения РR- технологий и методов брендирования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0"/>
                <w:szCs w:val="20"/>
                <w:lang w:eastAsia="en-US" w:bidi="ar-SA"/>
              </w:rPr>
              <w:t>территорий.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09" w:leader="none"/>
                <w:tab w:val="left" w:pos="347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3. Систематизирует данные анализа для разработки эффективных</w:t>
            </w:r>
            <w:r>
              <w:rPr>
                <w:rFonts w:eastAsia="Calibri" w:ascii="Nimbus Roman" w:hAnsi="Nimbus Roman"/>
                <w:b w:val="false"/>
                <w:bCs w:val="false"/>
                <w:spacing w:val="40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решений в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соответствии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с</w:t>
            </w:r>
            <w:r>
              <w:rPr>
                <w:rFonts w:eastAsia="Calibri" w:ascii="Nimbus Roman" w:hAnsi="Nimbus Roman"/>
                <w:b w:val="false"/>
                <w:bCs w:val="false"/>
                <w:spacing w:val="-13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технологиями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туристской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индустрии и целевыми установками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организации.</w:t>
            </w:r>
          </w:p>
        </w:tc>
        <w:tc>
          <w:tcPr>
            <w:tcW w:w="4090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32" w:leader="none"/>
              </w:tabs>
              <w:suppressAutoHyphens w:val="true"/>
              <w:spacing w:lineRule="auto" w:line="240" w:before="0" w:after="0"/>
              <w:ind w:left="0" w:right="0" w:hanging="0"/>
              <w:contextualSpacing w:val="false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Знать: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 xml:space="preserve"> факторы этнокультурного, национального и религиозного характера индустрии туризма и гостеприимства с точки зрения эффективности операционной деятельности и удовлетворения потребителей и туристов; плюсы и минусы экономической и культурной глобализации, отрицательных тенденций, связанных с формированием глобальной бизнес-культуры; аспекты ориентации на культуру и менталитет иностранных партнеров и взаимодействия национальных культур в бизнесе; роль традиций, религии, личной репутации и т.п. в отношениях с иностранными партнерами; источники локальных конкурентных преимуществ в индустрии туризма и гостеприимства с точки зрения факторов аутентичности.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Nimbus Roman" w:hAnsi="Nimbus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Уметь: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верно соотносить компоненты национальной культуры, истории и других составляющих в формировании характерных черт бизнеса в стране и организациях; предлагать мероприятия по тимбилдингу (командообразованию) на предприятиях индустрии туризма и гостеприимства с учетом кросс-культурных факторов; предлагать мероприятия по повышению процента успешных продажи и эффективных переговоров с учетом культурных (национальных, региональных и этноконфессиональных) различий.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634" w:hRule="atLeast"/>
        </w:trPr>
        <w:tc>
          <w:tcPr>
            <w:tcW w:w="118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ПКН-6</w:t>
            </w:r>
          </w:p>
        </w:tc>
        <w:tc>
          <w:tcPr>
            <w:tcW w:w="2099" w:type="dxa"/>
            <w:tcBorders>
              <w:top w:val="nil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  <w:t>Способность</w:t>
            </w:r>
            <w:r>
              <w:rPr>
                <w:rFonts w:eastAsia="Calibri" w:ascii="Nimbus Roman" w:hAnsi="Nimbus Roman"/>
                <w:b w:val="false"/>
                <w:bCs w:val="false"/>
                <w:spacing w:val="37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kern w:val="0"/>
                <w:sz w:val="20"/>
                <w:szCs w:val="20"/>
                <w:lang w:val="ru-RU" w:eastAsia="en-US" w:bidi="ar-SA"/>
              </w:rPr>
              <w:t xml:space="preserve">применять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законодательство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Российской Федерации, а также нормы международного</w:t>
            </w:r>
            <w:r>
              <w:rPr>
                <w:rFonts w:eastAsia="Calibri" w:ascii="Nimbus Roman" w:hAnsi="Nimbus Roman"/>
                <w:b w:val="false"/>
                <w:bCs w:val="false"/>
                <w:spacing w:val="-1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права при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осуществлении профессиональной деятельности, анализировать, систематизировать,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интерпретировать</w:t>
            </w:r>
            <w:r>
              <w:rPr>
                <w:rFonts w:eastAsia="Calibri" w:ascii="Nimbus Roman" w:hAnsi="Nimbus Roman"/>
                <w:b w:val="false"/>
                <w:bCs w:val="false"/>
                <w:spacing w:val="40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и оценивать изменения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нормативной</w:t>
            </w:r>
            <w:r>
              <w:rPr>
                <w:rFonts w:eastAsia="Calibri" w:ascii="Nimbus Roman" w:hAnsi="Nimbus Roman"/>
                <w:b w:val="false"/>
                <w:bCs w:val="false"/>
                <w:spacing w:val="-7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>базы</w:t>
            </w:r>
            <w:r>
              <w:rPr>
                <w:rFonts w:eastAsia="Calibri" w:ascii="Nimbus Roman" w:hAnsi="Nimbus Roman"/>
                <w:b w:val="false"/>
                <w:bCs w:val="false"/>
                <w:spacing w:val="-10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развития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сферы туризма и гостеприимства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366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Применяет</w:t>
            </w:r>
            <w:r>
              <w:rPr>
                <w:rFonts w:ascii="Nimbus Roman" w:hAnsi="Nimbus Roman"/>
                <w:b w:val="false"/>
                <w:bCs w:val="false"/>
                <w:spacing w:val="43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нормы</w:t>
            </w:r>
            <w:r>
              <w:rPr>
                <w:rFonts w:ascii="Nimbus Roman" w:hAnsi="Nimbus Roman"/>
                <w:b w:val="false"/>
                <w:bCs w:val="false"/>
                <w:spacing w:val="31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0"/>
                <w:szCs w:val="20"/>
                <w:lang w:eastAsia="en-US" w:bidi="ar-SA"/>
              </w:rPr>
              <w:t>российского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eastAsia="en-US" w:bidi="ar-SA"/>
              </w:rPr>
              <w:t>законодательства</w:t>
            </w:r>
            <w:r>
              <w:rPr>
                <w:rFonts w:ascii="Nimbus Roman" w:hAnsi="Nimbus Roman"/>
                <w:b w:val="false"/>
                <w:bCs w:val="false"/>
                <w:spacing w:val="-14"/>
                <w:w w:val="105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eastAsia="en-US" w:bidi="ar-SA"/>
              </w:rPr>
              <w:t>в</w:t>
            </w:r>
            <w:r>
              <w:rPr>
                <w:rFonts w:ascii="Nimbus Roman" w:hAnsi="Nimbus Roman"/>
                <w:b w:val="false"/>
                <w:bCs w:val="false"/>
                <w:spacing w:val="-7"/>
                <w:w w:val="105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eastAsia="en-US" w:bidi="ar-SA"/>
              </w:rPr>
              <w:t>деятельности</w:t>
            </w:r>
            <w:r>
              <w:rPr>
                <w:rFonts w:ascii="Nimbus Roman" w:hAnsi="Nimbus Roman"/>
                <w:b w:val="false"/>
                <w:bCs w:val="false"/>
                <w:spacing w:val="15"/>
                <w:w w:val="105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eastAsia="en-US" w:bidi="ar-SA"/>
              </w:rPr>
              <w:t>туристских</w:t>
            </w:r>
            <w:r>
              <w:rPr>
                <w:rFonts w:ascii="Nimbus Roman" w:hAnsi="Nimbus Roman"/>
                <w:b w:val="false"/>
                <w:bCs w:val="false"/>
                <w:spacing w:val="15"/>
                <w:w w:val="105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eastAsia="en-US" w:bidi="ar-SA"/>
              </w:rPr>
              <w:t xml:space="preserve">и </w:t>
            </w: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eastAsia="en-US" w:bidi="ar-SA"/>
              </w:rPr>
              <w:t>гостиничных организаций.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366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eastAsia="en-US" w:bidi="ar-SA"/>
              </w:rPr>
              <w:t xml:space="preserve">Использует знания российского и международного права в работе с туроператорами, авиакомпаниями,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>транспортными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0"/>
                <w:szCs w:val="20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eastAsia="en-US" w:bidi="ar-SA"/>
              </w:rPr>
              <w:t xml:space="preserve">предприятиями, визовыми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0"/>
                <w:szCs w:val="20"/>
                <w:lang w:eastAsia="en-US" w:bidi="ar-SA"/>
              </w:rPr>
              <w:t>центрами.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133" w:leader="none"/>
                <w:tab w:val="left" w:pos="378" w:leader="none"/>
              </w:tabs>
              <w:suppressAutoHyphens w:val="true"/>
              <w:spacing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Анализирует и оценивает эффективность существующей</w:t>
            </w:r>
            <w:r>
              <w:rPr>
                <w:rFonts w:eastAsia="Calibri" w:ascii="Nimbus Roman" w:hAnsi="Nimbus Roman"/>
                <w:b w:val="false"/>
                <w:bCs w:val="false"/>
                <w:spacing w:val="3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нормативно-правовой</w:t>
            </w:r>
            <w:r>
              <w:rPr>
                <w:rFonts w:eastAsia="Calibri" w:ascii="Nimbus Roman" w:hAnsi="Nimbus Roman"/>
                <w:b w:val="false"/>
                <w:bCs w:val="false"/>
                <w:spacing w:val="-1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базы</w:t>
            </w:r>
            <w:r>
              <w:rPr>
                <w:rFonts w:eastAsia="Calibri" w:ascii="Nimbus Roman" w:hAnsi="Nimbus Roman"/>
                <w:b w:val="false"/>
                <w:bCs w:val="false"/>
                <w:spacing w:val="-1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в сфере</w:t>
            </w:r>
            <w:r>
              <w:rPr>
                <w:rFonts w:eastAsia="Calibri" w:ascii="Nimbus Roman" w:hAnsi="Nimbus Roman"/>
                <w:b w:val="false"/>
                <w:bCs w:val="false"/>
                <w:spacing w:val="-16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туризма</w:t>
            </w:r>
            <w:r>
              <w:rPr>
                <w:rFonts w:eastAsia="Calibri" w:ascii="Nimbus Roman" w:hAnsi="Nimbus Roman"/>
                <w:b w:val="false"/>
                <w:bCs w:val="false"/>
                <w:spacing w:val="-7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и</w:t>
            </w:r>
            <w:r>
              <w:rPr>
                <w:rFonts w:eastAsia="Calibri" w:ascii="Nimbus Roman" w:hAnsi="Nimbus Roman"/>
                <w:b w:val="false"/>
                <w:bCs w:val="false"/>
                <w:spacing w:val="-1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гостеприимства,</w:t>
            </w:r>
            <w:r>
              <w:rPr>
                <w:rFonts w:eastAsia="Calibri" w:ascii="Nimbus Roman" w:hAnsi="Nimbus Roman"/>
                <w:b w:val="false"/>
                <w:bCs w:val="false"/>
                <w:spacing w:val="-15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определяет перспективы</w:t>
            </w:r>
            <w:r>
              <w:rPr>
                <w:rFonts w:eastAsia="Calibri" w:ascii="Nimbus Roman" w:hAnsi="Nimbus Roman"/>
                <w:b w:val="false"/>
                <w:bCs w:val="false"/>
                <w:spacing w:val="40"/>
                <w:w w:val="105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 w:val="false"/>
                <w:bCs w:val="false"/>
                <w:w w:val="105"/>
                <w:kern w:val="0"/>
                <w:sz w:val="20"/>
                <w:szCs w:val="20"/>
                <w:lang w:val="ru-RU" w:eastAsia="en-US" w:bidi="ar-SA"/>
              </w:rPr>
              <w:t>ее совершенствования.</w:t>
            </w:r>
          </w:p>
        </w:tc>
        <w:tc>
          <w:tcPr>
            <w:tcW w:w="40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/>
              </w:rPr>
            </w:pPr>
            <w:r>
              <w:rPr>
                <w:rFonts w:ascii="Nimbus Roman" w:hAnsi="Nimbus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Знать: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ahoma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ru-RU"/>
              </w:rPr>
              <w:t>основные особенности процесса управления и специфику аналитических задач для организаций сферы туризма и гостеприимства; логику и принципы управления их бизнес-процессами; современные методы учета и анализа, используемые в оперативном и стратегическом анализе с целью оптимизации текущих бизнес-процессов.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both"/>
              <w:rPr>
                <w:rFonts w:ascii="Nimbus Roman" w:hAnsi="Nimbus Roman" w:eastAsia="Calibri"/>
                <w:b w:val="false"/>
                <w:b w:val="false"/>
                <w:bCs w:val="false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ascii="Nimbus Roman" w:hAnsi="Nimbus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Уметь:</w:t>
            </w:r>
            <w:r>
              <w:rPr>
                <w:rFonts w:eastAsia="Calibri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 xml:space="preserve"> применять</w:t>
            </w:r>
            <w:r>
              <w:rPr>
                <w:rFonts w:eastAsia="Cambria" w:ascii="Nimbus Roman" w:hAnsi="Nimbus Roman"/>
                <w:b w:val="false"/>
                <w:bCs w:val="false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эффективные методы управления бизнес-процессами в сфере туризма и гостеприимства, а также </w:t>
            </w:r>
            <w:r>
              <w:rPr>
                <w:rFonts w:eastAsia="Tahoma" w:ascii="Nimbus Roman" w:hAnsi="Nimbus Roman"/>
                <w:b w:val="false"/>
                <w:bCs w:val="false"/>
                <w:kern w:val="0"/>
                <w:sz w:val="20"/>
                <w:szCs w:val="20"/>
                <w:lang w:val="ru-RU" w:eastAsia="ru-RU" w:bidi="ru-RU"/>
              </w:rPr>
              <w:t xml:space="preserve"> оценивать эффективность формирования и использования материальных, финансовых, трудовых ресурсов бизнеса; идентифицировать «узкие места» на основе мониторинга осуществляемых бизнес-процессов; разрабатывать предложения по их оптимизации.</w:t>
            </w:r>
          </w:p>
        </w:tc>
      </w:tr>
    </w:tbl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3. Место дисциплины в структуре образовательной программы</w:t>
      </w:r>
    </w:p>
    <w:p>
      <w:pPr>
        <w:pStyle w:val="Normal"/>
        <w:widowControl/>
        <w:tabs>
          <w:tab w:val="clear" w:pos="708"/>
          <w:tab w:val="left" w:pos="851" w:leader="none"/>
        </w:tabs>
        <w:ind w:right="20"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lang w:bidi="ar-SA"/>
        </w:rPr>
      </w:r>
    </w:p>
    <w:p>
      <w:pPr>
        <w:pStyle w:val="11"/>
        <w:shd w:val="clear" w:color="auto" w:fill="auto"/>
        <w:spacing w:lineRule="auto" w:line="2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«Туристские кластеры в национальной и мировой экономике» относится к  циклу профиля  основной образовательной программы подготовки бакалавров по направлению подготовки 43.03.02. «Туризм».</w:t>
      </w:r>
    </w:p>
    <w:p>
      <w:pPr>
        <w:pStyle w:val="11"/>
        <w:shd w:val="clear" w:color="auto" w:fill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Style29"/>
        <w:shd w:val="clear" w:color="auto" w:fill="auto"/>
        <w:spacing w:lineRule="auto" w:line="240"/>
        <w:ind w:left="8208" w:hanging="0"/>
        <w:rPr/>
      </w:pPr>
      <w:r>
        <w:rPr/>
        <w:t>Таблица 2</w:t>
      </w:r>
    </w:p>
    <w:p>
      <w:pPr>
        <w:pStyle w:val="Style29"/>
        <w:shd w:val="clear" w:color="auto" w:fill="auto"/>
        <w:spacing w:lineRule="auto" w:line="240"/>
        <w:jc w:val="center"/>
        <w:rPr/>
      </w:pPr>
      <w:r>
        <w:rPr/>
        <w:t xml:space="preserve">Заочная форма 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6667"/>
        <w:gridCol w:w="1563"/>
        <w:gridCol w:w="1691"/>
      </w:tblGrid>
      <w:tr>
        <w:trPr>
          <w:trHeight w:val="387" w:hRule="exact"/>
        </w:trPr>
        <w:tc>
          <w:tcPr>
            <w:tcW w:w="6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Вид учебной работы</w:t>
            </w:r>
          </w:p>
        </w:tc>
        <w:tc>
          <w:tcPr>
            <w:tcW w:w="3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Часы</w:t>
            </w:r>
          </w:p>
        </w:tc>
      </w:tr>
      <w:tr>
        <w:trPr>
          <w:trHeight w:val="421" w:hRule="exact"/>
        </w:trPr>
        <w:tc>
          <w:tcPr>
            <w:tcW w:w="6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Всего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Семестр 8</w:t>
            </w:r>
          </w:p>
        </w:tc>
      </w:tr>
      <w:tr>
        <w:trPr>
          <w:trHeight w:val="653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3 з.ед.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108 ч.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34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3 з.ед.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108 ч.</w:t>
            </w:r>
          </w:p>
        </w:tc>
      </w:tr>
      <w:tr>
        <w:trPr>
          <w:trHeight w:val="331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24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24</w:t>
            </w:r>
          </w:p>
        </w:tc>
      </w:tr>
      <w:tr>
        <w:trPr>
          <w:trHeight w:val="331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Лекции (Л)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8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8</w:t>
            </w:r>
          </w:p>
        </w:tc>
      </w:tr>
      <w:tr>
        <w:trPr>
          <w:trHeight w:val="336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Семинарские занятия (СЗ),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16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16</w:t>
            </w:r>
          </w:p>
        </w:tc>
      </w:tr>
      <w:tr>
        <w:trPr>
          <w:trHeight w:val="336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84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firstLine="52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84</w:t>
            </w:r>
          </w:p>
        </w:tc>
      </w:tr>
      <w:tr>
        <w:trPr>
          <w:trHeight w:val="644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rFonts w:eastAsia="Calibri"/>
                <w:b w:val="false"/>
                <w:bCs w:val="false"/>
                <w:i/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>
        <w:trPr>
          <w:trHeight w:val="426" w:hRule="exact"/>
        </w:trPr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b w:val="false"/>
                <w:b w:val="false"/>
                <w:bCs w:val="false"/>
              </w:rPr>
            </w:pPr>
            <w:r>
              <w:rPr>
                <w:rFonts w:eastAsia="Calibri"/>
                <w:b w:val="false"/>
                <w:bCs w:val="false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зачет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зачет</w:t>
            </w:r>
          </w:p>
        </w:tc>
      </w:tr>
    </w:tbl>
    <w:p>
      <w:pPr>
        <w:pStyle w:val="Normal"/>
        <w:spacing w:lineRule="exact" w:line="1" w:before="0" w:after="479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  <w:r>
        <w:br w:type="page"/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5.1. Содержание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1. Теоретические аспекты развития туристских кластеров в национальной и мировой экономике: основные понятия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Основные понятия кластерной теории. Кластерная теория как часть общей теории туристских систем. Пространственная организация туристской деятельности. Понятие кластера в туризме. Особенности формирования и функционирования туристских кластеров в национальной и мировой экономике. Туристские кластеры как объект исследования. Соотношение понятий кластер, дестинация, туристский регион.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2. Принципы организации туристских кластеров в национальной и мировой экономике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Туристские кластеры как форма организации туристской деятельности. Географическая составляющая в кластерном подходе. Понятие и сущность туристского потенциала территории при формировании туристских кластеров. Методы оценки туристского потенциала территории с точки зрения формирования туристских кластеров. Основные положения современной концепции кластерного подхода в туризме. Особенности управления туристскими территориями на основе формирования туристских кластеров. Особенности руководства коллективом с учетом социальных, этических, профессиональных и культурных различий.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3. Пространственный фактор формирования туристских кластеров</w:t>
      </w:r>
    </w:p>
    <w:p>
      <w:pPr>
        <w:pStyle w:val="Normal"/>
        <w:tabs>
          <w:tab w:val="clear" w:pos="708"/>
          <w:tab w:val="left" w:pos="2757" w:leader="none"/>
          <w:tab w:val="left" w:pos="4134" w:leader="none"/>
          <w:tab w:val="left" w:pos="6338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Системный подход</w:t>
        <w:tab/>
        <w:t>к развитию туристских территорий.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Принципиальные подходы к организации туристской деятельности. Особенности вовлечения местного населения в туристскую деятельность. Просветительская деятельность в целях распространения экономических и управленческих знаний о туристских кластерах среди населения. Проблемы формирования и развития туристских кластеров в национальной и мировой экономике. Модели управления взаимодействия с потребителями для достижения стратегических целей туристского кластера.</w:t>
      </w:r>
    </w:p>
    <w:p>
      <w:pPr>
        <w:pStyle w:val="Normal"/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4. Кластерный подход в управлении туристскими территориями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Туристский кластер как основной элемент туристской системы территории. Модели управления взаимодействия с потребителями для достижения стратегических целей организации туристского кластера. Технологии управления системой инструментов маркетинга с учетом кластерной политики. Разработка мероприятий по управлению системой инструментов маркетинга и осуществление их финансово-экономической оценки. Особенности анализа и оценка экономической эффективности целесообразности формирования туристского кластера. Эффективные системы управления туристским кластером.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5. Современные тенденции развития туристских кластеров в национальной и мировой экономике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Необходимость формирования туристских кластеров. Отечественный опыт территориальной организации туристских кластеров. Предпосылки формирования туристских кластеров. Современные тенденции и механизмы развития туристских кластеров. Кластерная политика, как элемент Стратегии инновационного развития России до 2020 года. Концепция ФЦП «Развитие внутреннего и въездного туризма в Российской Федерации (2019-2025 годы)».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6. Зарубежный и отечественный опыт территориальной организации туристских кластеров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Зарубежный опыт территориальной организации туристских кластеров. Российский опыт создания и управления туристскими кластерами. Современные информационные технологии в управлении туристским кластером. Инновационные технологии и инструменты проведения анализа рисков организации туризма территории. Методы прогнозирования основных социально-экономических показателей развития туристского кластера.</w:t>
      </w:r>
    </w:p>
    <w:p>
      <w:pPr>
        <w:pStyle w:val="Normal"/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Тема 7. Основные направления развития кластерной теории в туризме</w:t>
      </w:r>
    </w:p>
    <w:p>
      <w:pPr>
        <w:pStyle w:val="Normal"/>
        <w:tabs>
          <w:tab w:val="clear" w:pos="708"/>
          <w:tab w:val="left" w:pos="3898" w:leader="none"/>
          <w:tab w:val="left" w:pos="5645" w:leader="none"/>
        </w:tabs>
        <w:ind w:firstLine="709"/>
        <w:jc w:val="both"/>
        <w:rPr>
          <w:rFonts w:ascii="Times New Roman" w:hAnsi="Times New Roman" w:cs="Times New Roman"/>
          <w:lang w:val="x-none"/>
        </w:rPr>
      </w:pPr>
      <w:r>
        <w:rPr>
          <w:rFonts w:cs="Times New Roman" w:ascii="Times New Roman" w:hAnsi="Times New Roman"/>
        </w:rPr>
        <w:t>Формирование государственной кластерной политики на современном этапе развития туризма. Особенности формирование кластеров в туризме РФ. Влияние кластерного подхода на развитие туризма и повышение конкурентоспособности страны и ее регионов на международном туристском рынке. Методы оценки инновационно-технологических рисков в туристский индустрии и эффективности функционирования туристских кластеров.</w:t>
      </w:r>
    </w:p>
    <w:p>
      <w:pPr>
        <w:pStyle w:val="Normal"/>
        <w:tabs>
          <w:tab w:val="clear" w:pos="708"/>
          <w:tab w:val="left" w:pos="3898" w:leader="none"/>
          <w:tab w:val="left" w:pos="5645" w:leader="none"/>
        </w:tabs>
        <w:ind w:firstLine="709"/>
        <w:jc w:val="both"/>
        <w:rPr>
          <w:rFonts w:ascii="Times New Roman" w:hAnsi="Times New Roman" w:cs="Times New Roman"/>
          <w:lang w:val="x-none"/>
        </w:rPr>
      </w:pPr>
      <w:r>
        <w:rPr>
          <w:rFonts w:cs="Times New Roman" w:ascii="Times New Roman" w:hAnsi="Times New Roman"/>
          <w:lang w:val="x-none"/>
        </w:rPr>
      </w:r>
    </w:p>
    <w:p>
      <w:pPr>
        <w:pStyle w:val="Normal"/>
        <w:tabs>
          <w:tab w:val="clear" w:pos="708"/>
          <w:tab w:val="left" w:pos="3898" w:leader="none"/>
          <w:tab w:val="left" w:pos="5645" w:leader="none"/>
        </w:tabs>
        <w:ind w:firstLine="720"/>
        <w:jc w:val="both"/>
        <w:rPr>
          <w:lang w:val="x-none"/>
        </w:rPr>
      </w:pPr>
      <w:r>
        <w:rPr>
          <w:lang w:val="x-none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5.2. Учебно-тематический план</w:t>
      </w:r>
    </w:p>
    <w:p>
      <w:pPr>
        <w:pStyle w:val="Normal"/>
        <w:ind w:firstLine="709"/>
        <w:jc w:val="right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eastAsia="en-US" w:bidi="ar-SA"/>
        </w:rPr>
        <w:t xml:space="preserve">                                                </w:t>
      </w:r>
    </w:p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</w:r>
    </w:p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 xml:space="preserve">Заочная форма </w:t>
      </w:r>
    </w:p>
    <w:p>
      <w:pPr>
        <w:pStyle w:val="Normal"/>
        <w:widowControl/>
        <w:spacing w:lineRule="auto" w:line="259"/>
        <w:ind w:left="82" w:hanging="0"/>
        <w:jc w:val="right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>Таблица  3</w:t>
      </w:r>
    </w:p>
    <w:tbl>
      <w:tblPr>
        <w:tblW w:w="9652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571"/>
        <w:gridCol w:w="3402"/>
        <w:gridCol w:w="707"/>
        <w:gridCol w:w="709"/>
        <w:gridCol w:w="712"/>
        <w:gridCol w:w="564"/>
        <w:gridCol w:w="851"/>
        <w:gridCol w:w="995"/>
        <w:gridCol w:w="1140"/>
      </w:tblGrid>
      <w:tr>
        <w:trPr>
          <w:trHeight w:val="254" w:hRule="exact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53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| Трудоемкость в часах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52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Формы текущего контроля</w:t>
            </w:r>
          </w:p>
        </w:tc>
      </w:tr>
      <w:tr>
        <w:trPr>
          <w:trHeight w:val="494" w:hRule="exact"/>
        </w:trPr>
        <w:tc>
          <w:tcPr>
            <w:tcW w:w="571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Всего часов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Аудиторная работа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widowControl w:val="false"/>
              <w:spacing w:lineRule="auto" w:line="254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Самост. работа</w:t>
            </w:r>
          </w:p>
        </w:tc>
        <w:tc>
          <w:tcPr>
            <w:tcW w:w="114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19" w:hRule="exact"/>
        </w:trPr>
        <w:tc>
          <w:tcPr>
            <w:tcW w:w="571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7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Общ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ая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Лекц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ии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52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Сем инар 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widowControl w:val="false"/>
              <w:spacing w:lineRule="auto" w:line="252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Зан. в интера ктив- ной форме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Общая</w:t>
            </w:r>
          </w:p>
        </w:tc>
        <w:tc>
          <w:tcPr>
            <w:tcW w:w="114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0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9</w:t>
            </w:r>
          </w:p>
        </w:tc>
      </w:tr>
      <w:tr>
        <w:trPr>
          <w:trHeight w:val="1085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Теоретические аспекты развития туристских кластеров в национальной и мировой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экономике: основные понятия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Опрос</w:t>
            </w:r>
          </w:p>
        </w:tc>
      </w:tr>
      <w:tr>
        <w:trPr>
          <w:trHeight w:val="1112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Принципы организации туристских</w:t>
              <w:tab/>
              <w:t>кластеров</w:t>
              <w:tab/>
              <w:t>в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национальной</w:t>
              <w:tab/>
              <w:t>и мировой экономике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Опрос</w:t>
            </w:r>
          </w:p>
        </w:tc>
      </w:tr>
      <w:tr>
        <w:trPr>
          <w:trHeight w:val="798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Пространственный фактор формирования туристских кластеров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52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Решение ситуацио нных задач</w:t>
            </w:r>
          </w:p>
        </w:tc>
      </w:tr>
      <w:tr>
        <w:trPr>
          <w:trHeight w:val="913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Кластерный подход в управлении</w:t>
              <w:tab/>
              <w:t>туристскими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территориями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Опрос</w:t>
            </w:r>
          </w:p>
        </w:tc>
      </w:tr>
      <w:tr>
        <w:trPr>
          <w:trHeight w:val="1124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Современные тенденции развития туристских кластеров в национальной и мировой экономике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Разработка и решение кейсов</w:t>
            </w:r>
          </w:p>
        </w:tc>
      </w:tr>
      <w:tr>
        <w:trPr>
          <w:trHeight w:val="1282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Зарубежный и отечественный</w:t>
              <w:tab/>
              <w:t xml:space="preserve"> опыт территориальной организации туристских кластеров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Разработка и решение кейсов</w:t>
            </w:r>
          </w:p>
        </w:tc>
      </w:tr>
      <w:tr>
        <w:trPr>
          <w:trHeight w:val="974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7. Основные направления развития кластерной теории в туризме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Разработка и решение кейсов</w:t>
            </w:r>
          </w:p>
        </w:tc>
      </w:tr>
      <w:tr>
        <w:trPr>
          <w:trHeight w:val="264" w:hRule="exac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Итого: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</w:rPr>
              <w:t>84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</w:r>
    </w:p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</w:r>
      <w:r>
        <w:br w:type="page"/>
      </w:r>
    </w:p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5.3. Содержание семинаров, практических занятий</w:t>
      </w:r>
    </w:p>
    <w:p>
      <w:pPr>
        <w:pStyle w:val="Normal"/>
        <w:widowControl/>
        <w:spacing w:lineRule="auto" w:line="259" w:before="0" w:after="18"/>
        <w:ind w:left="21" w:hanging="10"/>
        <w:jc w:val="right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>Таблица 4</w:t>
      </w:r>
    </w:p>
    <w:p>
      <w:pPr>
        <w:pStyle w:val="Normal"/>
        <w:widowControl/>
        <w:spacing w:lineRule="auto" w:line="240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>Заочная форма</w:t>
      </w:r>
    </w:p>
    <w:tbl>
      <w:tblPr>
        <w:tblW w:w="950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2993"/>
        <w:gridCol w:w="3585"/>
        <w:gridCol w:w="2931"/>
      </w:tblGrid>
      <w:tr>
        <w:trPr>
          <w:trHeight w:val="1319" w:hRule="exact"/>
        </w:trPr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3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Формы проведения занятий</w:t>
            </w:r>
          </w:p>
        </w:tc>
      </w:tr>
      <w:tr>
        <w:trPr>
          <w:trHeight w:val="2256" w:hRule="exac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1. Теоретические аспекты развития туристских кластеров в национальной и мировой экономике: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основные понятия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Основные понятия кластерной теории.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00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Кластерная теория как часть общей теории туристских систем.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00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Пространственная организация туристской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деятельности; понятие кластера в туризме.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Рекомендуемые источники: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[17,10,16,20]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Устный опрос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Дискуссия по актуальным вопросам темы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(20% занятия проводится в интерактивной форме)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</w:r>
          </w:p>
        </w:tc>
      </w:tr>
      <w:tr>
        <w:trPr>
          <w:trHeight w:val="3225" w:hRule="exac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Тема 2. Принципы организации туристских кластеров в национальной и мировой экономике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Туристские кластеры как форма организации туристской деятельности, географическая составляющая в кластерном подходе.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34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Понятие и сущность туристского потенциала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территории при формировании туристских кластеров.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38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Методы оценки туристского потенциала территории с точки зрения формирования туристских кластеров.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Рекомендуемые источники: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[10,13,14,17]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Устный опрос.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(20% занятия проводится в интерактивной форме) Дискуссия по актуальным вопросам темы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</w:r>
          </w:p>
        </w:tc>
      </w:tr>
      <w:tr>
        <w:trPr>
          <w:trHeight w:val="1925" w:hRule="exac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3.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Пространственный фактор формирования туристских кластеров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34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Системный подход к развитию туристских территорий.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34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Принципиальные подходы к организации туристской деятельности.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34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Особенности вовлечения местного населения в туристскую деятельность.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34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rFonts w:eastAsia="Courier New"/>
                <w:i/>
                <w:iCs/>
                <w:sz w:val="20"/>
                <w:szCs w:val="20"/>
              </w:rPr>
              <w:t>Рекомендуемые источники:</w:t>
            </w:r>
            <w:r>
              <w:rPr>
                <w:sz w:val="20"/>
                <w:szCs w:val="20"/>
              </w:rPr>
              <w:t xml:space="preserve"> [10,12,14,22]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Решение ситуационных задач.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(20% занятия проводится в интерактивной форме) Обсуждение актуальных проблем</w:t>
            </w:r>
          </w:p>
        </w:tc>
      </w:tr>
      <w:tr>
        <w:trPr>
          <w:trHeight w:val="3300" w:hRule="exac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Тема 4. Кластерный подход в управлении туристскими территориями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Модели управления взаимодействия с потребителями для достижения стратегических целей организации туристского кластера.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58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Технологии управления системой инструментов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маркетинга с учетом кластерной политики.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54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Разработка мероприятий по управлению системой инструментов маркетинга и осуществление их финансово-экономической оценки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Рекомендуемые источники: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[10,11,14,21,23]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Устный опрос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Дискуссия по актуальным вопросам темы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(20% занятия проводится в интерактивной форме)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</w:r>
          </w:p>
        </w:tc>
      </w:tr>
      <w:tr>
        <w:trPr>
          <w:trHeight w:val="2725" w:hRule="exac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Тема 5. Современные тенденции развития туристских кластеров в национальной и мировой экономике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Предпосылки формирования туристских кластеров.</w:t>
            </w:r>
          </w:p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Кластерная политика, как элемент Стратегии инновационного развития России до 2020 года.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96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Концепция ФЦП «Развитие внутреннего и въездного туризма в Российской Федерации (2019-2025 годы)».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Рекомендуемые источники: </w:t>
            </w:r>
            <w:r>
              <w:rPr>
                <w:sz w:val="20"/>
                <w:szCs w:val="20"/>
              </w:rPr>
              <w:t>[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37, 11,14, 21, 23</w:t>
            </w:r>
            <w:r>
              <w:rPr>
                <w:sz w:val="20"/>
                <w:szCs w:val="20"/>
              </w:rPr>
              <w:t>]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Разработка и решение кейсов (20% занятия проводится в интерактивной форме)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</w:r>
          </w:p>
        </w:tc>
      </w:tr>
      <w:tr>
        <w:trPr>
          <w:trHeight w:val="2325" w:hRule="exac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Тема 6. Зарубежный и отечественный опыт территориальной организации туристских кластеров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Зарубежный и отечественный опыт создания и управления туристскими кластерами.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62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Современные информационные технологии в управлении туристским кластером.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653" w:leader="none"/>
              </w:tabs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Инновационные технологии в организации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туризма территории.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Разработка и решение кейсов. Дискуссия по актуальным вопросам темы. Решение тестовых заданий. (30% занятия проводится в интерактивной форме)</w:t>
            </w:r>
          </w:p>
        </w:tc>
      </w:tr>
      <w:tr>
        <w:trPr>
          <w:trHeight w:val="1468" w:hRule="atLeast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Тема 7. Основные направления развития кластерной теории в туризме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1. Влияние кластерного подхода на развитие туризма и повышение конкурентоспособности страны и ее регионов на международном туристском рынке.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2. Методы оценки инновационно-технологических рисков деятельности в туристский индустрии.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3. Методы оценки эффективности функционирования туристских кластеров.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Рекомендуемые источники: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 xml:space="preserve"> [15,19,20,22]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  <w:t>Разработка и решение кейсов (20% занятия проводится в интерактивной форме)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</w:rPr>
            </w:r>
          </w:p>
        </w:tc>
      </w:tr>
    </w:tbl>
    <w:p>
      <w:pPr>
        <w:pStyle w:val="Normal"/>
        <w:widowControl/>
        <w:spacing w:lineRule="auto" w:line="240"/>
        <w:ind w:left="82" w:hanging="0"/>
        <w:jc w:val="center"/>
        <w:rPr>
          <w:rFonts w:ascii="Times New Roman" w:hAnsi="Times New Roman" w:eastAsia="Calibri" w:cs="Times New Roman"/>
          <w:sz w:val="20"/>
          <w:szCs w:val="20"/>
          <w:lang w:bidi="ar-SA"/>
        </w:rPr>
      </w:pPr>
      <w:r>
        <w:rPr>
          <w:rFonts w:eastAsia="Calibri" w:cs="Times New Roman" w:ascii="Times New Roman" w:hAnsi="Times New Roman"/>
          <w:sz w:val="20"/>
          <w:szCs w:val="20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Style29"/>
        <w:shd w:val="clear" w:color="auto" w:fill="auto"/>
        <w:spacing w:lineRule="auto" w:line="240"/>
        <w:jc w:val="right"/>
        <w:rPr/>
      </w:pPr>
      <w:r>
        <w:rPr/>
        <w:t>Таблица 5</w:t>
      </w:r>
    </w:p>
    <w:tbl>
      <w:tblPr>
        <w:tblStyle w:val="TableGrid"/>
        <w:tblW w:w="5000" w:type="pct"/>
        <w:jc w:val="left"/>
        <w:tblInd w:w="0" w:type="dxa"/>
        <w:tblLayout w:type="fixed"/>
        <w:tblCellMar>
          <w:top w:w="9" w:type="dxa"/>
          <w:left w:w="5" w:type="dxa"/>
          <w:bottom w:w="0" w:type="dxa"/>
          <w:right w:w="41" w:type="dxa"/>
        </w:tblCellMar>
        <w:tblLook w:val="04a0" w:noHBand="0" w:noVBand="1" w:firstColumn="1" w:lastRow="0" w:lastColumn="0" w:firstRow="1"/>
      </w:tblPr>
      <w:tblGrid>
        <w:gridCol w:w="1983"/>
        <w:gridCol w:w="3678"/>
        <w:gridCol w:w="4260"/>
      </w:tblGrid>
      <w:tr>
        <w:trPr>
          <w:trHeight w:val="741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Наименование разделов, тем входящих в дисциплину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Формы внеаудиторной самостоятельной работы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Указание разделов и тем, отводимых на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cs="Times New Roman"/>
                <w:b w:val="false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kern w:val="0"/>
                <w:sz w:val="20"/>
                <w:szCs w:val="20"/>
                <w:lang w:val="ru-RU" w:eastAsia="ru-RU" w:bidi="ar-SA"/>
              </w:rPr>
              <w:t>самостоятельное освоение обучающимися</w:t>
            </w:r>
          </w:p>
        </w:tc>
      </w:tr>
      <w:tr>
        <w:trPr>
          <w:trHeight w:val="2218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bCs/>
                <w:kern w:val="0"/>
                <w:sz w:val="20"/>
                <w:szCs w:val="20"/>
                <w:lang w:val="ru-RU" w:eastAsia="ru-RU" w:bidi="ar-SA"/>
              </w:rPr>
              <w:t>Тема 1. Теоретические аспекты развития туристских кластеров в национальной и мировой экономике: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основные понятия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Работа с учебно-методической и справочной литературой для ответов на семинарских занятиях.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523" w:leader="none"/>
                <w:tab w:val="left" w:pos="4109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Особенности формирования и функционирования туристских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кластеров в национальной и мировой экономике.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 Туристские кластеры как объект исследования.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547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 Соотношение понятий кластер, дестинация, туристский регион.</w:t>
            </w:r>
          </w:p>
        </w:tc>
      </w:tr>
      <w:tr>
        <w:trPr>
          <w:trHeight w:val="2329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Тема 2. Принципы организации туристских кластеров в национальной и мировой экономике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Работа с учебной и справочной литературой, использование Интернет- ресурсов для подготовки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01" w:leader="none"/>
                <w:tab w:val="left" w:pos="3125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Основные положения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современной концепции кластерного подхода в туризме.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25" w:leader="none"/>
                <w:tab w:val="left" w:pos="3134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 Особенности управления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туристскими территориями на основе формирования туристских кластеров.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30" w:leader="none"/>
                <w:tab w:val="left" w:pos="3062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 Особенности руководства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1627" w:leader="none"/>
                <w:tab w:val="left" w:pos="4138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коллективом с учетом социальных, этических, профессиональных и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культурных различий.</w:t>
            </w:r>
          </w:p>
        </w:tc>
      </w:tr>
      <w:tr>
        <w:trPr>
          <w:trHeight w:val="2527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bCs/>
                <w:kern w:val="0"/>
                <w:sz w:val="20"/>
                <w:szCs w:val="20"/>
                <w:lang w:val="ru-RU" w:eastAsia="ru-RU" w:bidi="ar-SA"/>
              </w:rPr>
              <w:t>Тема 3.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Пространственный фактор формирования туристских кластеров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Работа с учебной и справочной литературой для подготовки к групповым дискуссиям, работе в группах или в парах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58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Просветительская деятельность в елях распространения экономических и правленческих знаний о туристских кластерах среди населения.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06" w:leader="none"/>
                <w:tab w:val="left" w:pos="2213" w:leader="none"/>
                <w:tab w:val="left" w:pos="4142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 Проблемы формирования и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1200" w:leader="none"/>
                <w:tab w:val="left" w:pos="2774" w:leader="none"/>
                <w:tab w:val="left" w:pos="4195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Развития туристских кластеров в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национальной и мировой экономике.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06" w:leader="none"/>
                <w:tab w:val="left" w:pos="3077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 Модели управления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1637" w:leader="none"/>
                <w:tab w:val="left" w:pos="372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взаимодействия с потребителями для достижения</w:t>
              <w:tab/>
              <w:t>стратегических целей туристского кластера.</w:t>
            </w:r>
          </w:p>
        </w:tc>
      </w:tr>
      <w:tr>
        <w:trPr>
          <w:trHeight w:val="2029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Тема 4. Кластерный подход в управлении туристскими территориями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Работа с учебной и справочной литературой, использование Интернет- ресурсов для подготовки к предложенным темам.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1526" w:leader="none"/>
                <w:tab w:val="left" w:pos="3394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 Туристский кластер как основной элемент туристской системы территории.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456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 Особенности анализа и оценка экономической эффективности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2602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целесообразности формирования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туристского кластера.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379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 Эффективные системы управления туристским кластером.</w:t>
            </w:r>
          </w:p>
        </w:tc>
      </w:tr>
      <w:tr>
        <w:trPr>
          <w:trHeight w:val="1535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Тема 5. Современные тенденции развития туристских кластеров в национальной и мировой экономике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Работа с учебно-методической и справочной литературой, использование Интернет- ресурсов для участия в вузовских и межвузовских конференциях,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1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Необходимость формирования туристских кластеров.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10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 Тенденции развития туристских кластеров в национальной и мировой экономике.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710" w:leader="none"/>
                <w:tab w:val="left" w:pos="2496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 Опыт территориальной</w:t>
            </w:r>
          </w:p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организации туристских кластеров.</w:t>
            </w:r>
          </w:p>
        </w:tc>
      </w:tr>
      <w:tr>
        <w:trPr>
          <w:trHeight w:val="1588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Тема 6. Зарубежный и отечественный опыт территориальной организации туристских кластеров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Работа на выставке, обзор СМИ, представленных на выставке, изучение интервью, пресс-релизов, новостей по данному событию, использование Интернет- ресурсов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346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Методы прогнозирования основных социально-экономических показателей развития туристского кластера.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2. Инструменты проведения анализа рисков организации туризма территории.</w:t>
            </w:r>
          </w:p>
        </w:tc>
      </w:tr>
      <w:tr>
        <w:trPr>
          <w:trHeight w:val="1641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Courier New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Тема 7. Основные направления развития кластерной теории в туризме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Работа с учебно-методической и справочной литературой, использование Интернет- ресурсов для решения конкретных ситуаций и разработки кейса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0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 Формирование государственной кластерной политики на современном этапе развития туризма.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254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 Особенности формирование кластеров в туризме РФ.</w:t>
            </w:r>
          </w:p>
          <w:p>
            <w:pPr>
              <w:pStyle w:val="Style30"/>
              <w:widowControl w:val="false"/>
              <w:shd w:val="clear" w:color="auto" w:fill="auto"/>
              <w:tabs>
                <w:tab w:val="clear" w:pos="708"/>
                <w:tab w:val="left" w:pos="461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Основные направления развития кластерной теории в туризме.</w:t>
            </w:r>
          </w:p>
        </w:tc>
      </w:tr>
    </w:tbl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jc w:val="center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jc w:val="center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bookmarkStart w:id="1" w:name="_Toc471715748"/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6.2. </w:t>
      </w:r>
      <w:bookmarkEnd w:id="1"/>
      <w:r>
        <w:rPr>
          <w:rFonts w:eastAsia="Calibri" w:cs="Times New Roman" w:ascii="Times New Roman" w:hAnsi="Times New Roman"/>
          <w:b/>
          <w:color w:val="auto"/>
          <w:lang w:bidi="ar-SA"/>
        </w:rPr>
        <w:t>Перечень вопросов, заданий, тем для подготовки к текущему контролю</w:t>
      </w:r>
    </w:p>
    <w:p>
      <w:pPr>
        <w:pStyle w:val="Normal"/>
        <w:widowControl/>
        <w:jc w:val="center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Тематика докладов:</w:t>
      </w:r>
    </w:p>
    <w:p>
      <w:pPr>
        <w:pStyle w:val="32"/>
        <w:keepNext w:val="true"/>
        <w:keepLines/>
        <w:shd w:val="clear" w:color="auto" w:fill="auto"/>
        <w:spacing w:lineRule="auto" w:line="24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bookmarkStart w:id="2" w:name="bookmark29"/>
      <w:bookmarkStart w:id="3" w:name="bookmark30"/>
      <w:bookmarkEnd w:id="2"/>
      <w:bookmarkEnd w:id="3"/>
      <w:r>
        <w:rPr>
          <w:rFonts w:eastAsia="Calibri" w:cs="Times New Roman" w:ascii="Times New Roman" w:hAnsi="Times New Roman"/>
          <w:lang w:bidi="ar-SA"/>
        </w:rPr>
        <w:t>Особенности формирования и функционирования туристских кластеров в национальной и мировой экономике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Методы вовлечения местного населения различных территорий в туристскую деятельность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Инновационные технологии и инструменты проведения анализа рисков организации туризма территории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Методы оценки экономической эффективности туристского кластера.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Современные системы управления кластером.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Методы прогнозирования основных социально-экономических показателей развития туристского кластера.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Оценка эффективности рисков туристской деятельности для территории.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Модели управления эффективного взаимодействия с потребителями для достижения стратегических целей туристского кластера.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Современные информационные технологии в управлении туристским кластером.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Кластерная теория М. Портера и возможности ее применения в туризме.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Особенности кластеров в туризме.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Роль государства при формировании кластерной политики в туризме.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Модели формирования кластеров в туризме.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Методы повышения эффективности кластеров в туризме.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Особенности организации и управления туристскими кластерами.</w:t>
      </w:r>
    </w:p>
    <w:p>
      <w:pPr>
        <w:pStyle w:val="ListParagraph"/>
        <w:widowControl/>
        <w:numPr>
          <w:ilvl w:val="0"/>
          <w:numId w:val="6"/>
        </w:numPr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Направления развития кластерной политики в свете Концепции ФЦП «Развитие внутреннего и въездного туризма в Российской Федерации (2019¬2025 годы)».</w:t>
      </w:r>
    </w:p>
    <w:p>
      <w:pPr>
        <w:pStyle w:val="Normal"/>
        <w:widowControl/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</w:r>
      <w:bookmarkStart w:id="4" w:name="bookmark291"/>
      <w:bookmarkStart w:id="5" w:name="bookmark301"/>
      <w:bookmarkStart w:id="6" w:name="bookmark291"/>
      <w:bookmarkStart w:id="7" w:name="bookmark301"/>
      <w:bookmarkEnd w:id="6"/>
      <w:bookmarkEnd w:id="7"/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i/>
          <w:i/>
          <w:iCs/>
        </w:rPr>
      </w:pPr>
      <w:r>
        <w:rPr>
          <w:rFonts w:eastAsia="Times New Roman" w:cs="Times New Roman" w:ascii="Times New Roman" w:hAnsi="Times New Roman"/>
          <w:b/>
          <w:bCs/>
          <w:i/>
          <w:iCs/>
        </w:rPr>
        <w:t xml:space="preserve">Практическое задание для контрольной работы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Общие методические указания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Для закрепления теоретических знаний при изучении курса студенты выполняют контрольную работу в форме экскурсионного проекта. Задания для работы индивидуальны. Студент выбирает тему будущей экскурсии из предложенных, либо формулирует ее самостоятельно и согласует с преподавателем. Текст экскурсионного проекта должен быть набран и отпечатан на компьютере. Экскурсионный проект должен включать: титульный лист, оглавление, индивидуальный текст экскурсии (вступительное слово, основная часть, заключение, логические переходы), схему маршрута, перечень наглядных пособий, входящих в портфель экскурсовода, технологическую карту экскурсии и список использованных источников.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Этапы выполнения работы: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1. Определить цель и задачи экскурсии.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2. Выбрать вид, тему и название экскурсии.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3. Отобрать и кратко прорецензировать литературу.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4. Изучить и отобрать экскурсионные объекты.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5. Разработать маршрут экскурсии.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6. Подготовить текст экскурсии.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7. Составить технологическую карту экскурсии.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8. Скомплектовать набор наглядных пособий и документов («Портфель экскурсовода»).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9. Презентация экскурсионного проекта.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Объем экскурсионного проекта должен быть 15-20 листов формата А4. Все страницы должны быть пронумерованы и скреплены. На титульном листе и на второй страницах номера не ставятся.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Темы экскурсий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1. Деревянная архитектура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2. Многоконфессиональный город.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3. Вузы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4. Обзорная экскурсия по городу.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5. История возникновения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6. Театральная жизнь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7. Любимые места отдыха жителей и гостей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8. Предприятия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9. Парки и сады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10. Легенды и предания о городе.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11. Природные ресурсы края.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12. Научный потенциал города.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13. Обычаи и традиции.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14. Возможности экстремального и активного отдыха в области.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15. Развитие музейного дела.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16. История одной или нескольких улиц.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17. Места жизни и творчества известных людей.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18. Направления и стили в искусстве.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19. По местам известных событий. </w:t>
      </w:r>
    </w:p>
    <w:p>
      <w:pPr>
        <w:pStyle w:val="Normal"/>
        <w:tabs>
          <w:tab w:val="clear" w:pos="708"/>
          <w:tab w:val="left" w:pos="1671" w:leader="none"/>
        </w:tabs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20. Современные технологии и их применение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  <w:iCs/>
          <w:sz w:val="24"/>
          <w:szCs w:val="24"/>
        </w:rPr>
        <w:t>формами</w:t>
      </w:r>
      <w:r>
        <w:rPr>
          <w:sz w:val="24"/>
          <w:szCs w:val="24"/>
        </w:rPr>
        <w:t xml:space="preserve"> текущего контроля знаний являются: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обсуждение вопросов и тем, вынесенных на семинарские занятия;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подготовка докладов и презентаций для выступления на семинарском занятии;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решение практических задач, тестов и их обсуждение;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написание контрольной работы;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участие в дискуссии по проблемным темам дисциплины.</w:t>
      </w:r>
    </w:p>
    <w:p>
      <w:pPr>
        <w:pStyle w:val="11"/>
        <w:shd w:val="clear" w:color="auto" w:fill="auto"/>
        <w:spacing w:lineRule="auto" w:line="240"/>
        <w:ind w:firstLine="720"/>
        <w:jc w:val="both"/>
        <w:rPr>
          <w:b w:val="false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>
      <w:pPr>
        <w:pStyle w:val="Normal"/>
        <w:widowControl/>
        <w:ind w:firstLine="709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color w:val="auto"/>
          <w:u w:val="single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u w:val="single"/>
          <w:lang w:bidi="ar-SA"/>
        </w:rPr>
      </w:r>
    </w:p>
    <w:p>
      <w:pPr>
        <w:pStyle w:val="11"/>
        <w:shd w:val="clear" w:color="auto" w:fill="auto"/>
        <w:spacing w:lineRule="auto" w:line="240"/>
        <w:ind w:hanging="0"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Примеры тестовых заданий для текущего контроля знаний </w:t>
      </w:r>
    </w:p>
    <w:p>
      <w:pPr>
        <w:pStyle w:val="32"/>
        <w:keepNext w:val="true"/>
        <w:keepLines/>
        <w:shd w:val="clear" w:color="auto" w:fill="auto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  <w:bookmarkStart w:id="8" w:name="bookmark33"/>
      <w:bookmarkStart w:id="9" w:name="bookmark34"/>
      <w:bookmarkStart w:id="10" w:name="bookmark33"/>
      <w:bookmarkStart w:id="11" w:name="bookmark34"/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При заключении между турфирмами договора комиссии на продажу турпродукта у какой возникают права и обязанности по сделке в отношении туриста-покупателя: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у комитента;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у комиссионера;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у обоих.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Как называется в Гражданском кодексе РФ договор франшизы: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агентский договор;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договор коммерческой концессии;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договор поручения.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Компания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 xml:space="preserve">RCI </w:t>
      </w:r>
      <w:r>
        <w:rPr>
          <w:rFonts w:eastAsia="Times New Roman" w:cs="Times New Roman" w:ascii="Times New Roman" w:hAnsi="Times New Roman"/>
          <w:color w:val="auto"/>
        </w:rPr>
        <w:t>— это: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маркетинговая компания по продажам;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компания по управлению курортами;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компания по обменам.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Что лицензируется в турбизнесе: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качество предоставляемых туристу услуг;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деятельность по организации внутреннего туризма;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деятельность в сфере международного туризма.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Сертификат соответствия выдается: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на туристскую деятельность;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на гостиничную деятельность;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на качество и безопасность туристских услуг.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Какой сертификат соответствия услуг является обязательным: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 сертификат соответствия безопасности туристских услуг;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</w:rPr>
        <w:t>сертификат соответствия качества предоставленных гостиничных услуг;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 сертификат соответствия безопасности услуг гостиниц.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Что является объектом стандартизации услуг в туризме: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туристская, гостиничная услуга;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производственный процесс оказания услуги;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турфирма, оказывающая услуги.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Государственное управление стандартизации в сфере туризма в РФ осуществляется: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Правительством РФ;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Госстандартом России;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туристской индустрией.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Кто осуществляет государственный контроль и надзор за соблюдением обязательных требований государственных стандартов в туризме: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государственный орган управления туризмом;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Госстандарт России;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турфирма.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550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Если международным договором РФ установлены иные правила, чем те, которые содержатся в законодательстве РФ о стандартизации, то применяются:</w:t>
      </w:r>
    </w:p>
    <w:p>
      <w:pPr>
        <w:pStyle w:val="Normal"/>
        <w:tabs>
          <w:tab w:val="clear" w:pos="708"/>
          <w:tab w:val="left" w:pos="416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а)</w:t>
        <w:tab/>
        <w:t>правила международного договора;</w:t>
      </w:r>
    </w:p>
    <w:p>
      <w:pPr>
        <w:pStyle w:val="Normal"/>
        <w:tabs>
          <w:tab w:val="clear" w:pos="708"/>
          <w:tab w:val="left" w:pos="435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б)</w:t>
        <w:tab/>
        <w:t>правила, установленные законодательством РФ;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в)</w:t>
        <w:tab/>
        <w:t>иные правила (по договору).</w:t>
      </w:r>
    </w:p>
    <w:p>
      <w:pPr>
        <w:pStyle w:val="Normal"/>
        <w:tabs>
          <w:tab w:val="clear" w:pos="708"/>
          <w:tab w:val="left" w:pos="421" w:leader="none"/>
        </w:tabs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32"/>
        <w:shd w:val="clear" w:color="auto" w:fill="auto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32"/>
        <w:keepNext w:val="true"/>
        <w:keepLines/>
        <w:shd w:val="clear" w:color="auto" w:fill="auto"/>
        <w:spacing w:lineRule="auto" w:line="240"/>
        <w:jc w:val="center"/>
        <w:rPr>
          <w:sz w:val="24"/>
          <w:szCs w:val="24"/>
        </w:rPr>
      </w:pPr>
      <w:bookmarkStart w:id="12" w:name="bookmark33"/>
      <w:bookmarkStart w:id="13" w:name="bookmark34"/>
      <w:r>
        <w:rPr>
          <w:sz w:val="24"/>
          <w:szCs w:val="24"/>
        </w:rPr>
        <w:t>Примерный перечень вопросов для подготовки к зачету:</w:t>
      </w:r>
      <w:bookmarkEnd w:id="12"/>
      <w:bookmarkEnd w:id="13"/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Основные понятия кластерной теории.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Кластерная теория как часть общей теории туристских систем.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Пространственная организация туристской деятельности.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Понятие кластера в туризме.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Особенности формирования и функционирования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Особенности туристских кластеров в национальной экономике.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Особенности туристских кластеров в мировой экономике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Туристские кластеры как объект исследования.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 Соотношение понятий кластер, туристский кластер, дестинация.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 Кластеры как форма организации туристской деятельности.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 Географическая составляющая в кластерном подходе.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 Понятие и сущность туристского потенциала территории при формировании туристских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 Методы оценки туристского потенциала территории с точки зрения формирования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 Основные положения современной концепции кластерного подхода в туризме.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15. Особенности управления туристскими территориями на основе формирования туристских кластеров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</w:t>
        <w:tab/>
        <w:t>Системный подход к развитию туристских территорий.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17.</w:t>
        <w:tab/>
        <w:t>Вовлеченность местного населения в туристскую деятельность в туристских кластерах.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18.</w:t>
        <w:tab/>
        <w:t>Проблемы формирования и развития туристских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19.</w:t>
        <w:tab/>
        <w:t>Модели управления взаимодействия с потребителями для достижения стратегических целей организации туристского кластера.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</w:t>
        <w:tab/>
        <w:t>Технологии управления системой инструментов маркетинга с учетом кластерной политики.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21.</w:t>
        <w:tab/>
        <w:t>Разработка мероприятий по управлению системой инструментов маркетинга и осуществление их финансово-экономической оценки.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22.</w:t>
        <w:tab/>
        <w:t>Кластерная политика в туризме в Концепции ФЦП «Развитие внутреннего и въездного туризма в Российской Федерации (2019-2025 годы)».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23.</w:t>
        <w:tab/>
        <w:t>Отечественный опыт территориальной организации туристских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24.</w:t>
        <w:tab/>
        <w:t>Предпосылки формирования туристских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25.</w:t>
        <w:tab/>
        <w:t>Кластерная политика, как элемент Стратегии инновационного развития России до 2020 года.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26.</w:t>
        <w:tab/>
        <w:t>Зарубежный опыт территориальной организации туристских кластеров.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27.</w:t>
        <w:tab/>
        <w:t>Российский опыт создания и управления туристскими кластерами.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28.</w:t>
        <w:tab/>
        <w:t>Формирование государственной кластерной политики на современном этапе развития туризма.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29.</w:t>
        <w:tab/>
        <w:t>Формирование кластеров в туризме.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30.</w:t>
        <w:tab/>
        <w:t>Влияние кластерного подхода на развитие туризма и повышение конкурентоспособности страны и ее регионов на международном туристском рынке.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b/>
          <w:b/>
          <w:bCs/>
          <w:color w:val="201F1E"/>
          <w:lang w:bidi="ar-SA"/>
        </w:rPr>
      </w:pPr>
      <w:r>
        <w:rPr>
          <w:sz w:val="24"/>
          <w:szCs w:val="24"/>
        </w:rPr>
        <w:t>31.</w:t>
        <w:tab/>
        <w:t>Методы оценки эффективности функционирования туристских кластеров.</w:t>
      </w:r>
    </w:p>
    <w:p>
      <w:pPr>
        <w:pStyle w:val="Normal"/>
        <w:widowControl/>
        <w:shd w:val="clear" w:color="auto" w:fill="FFFFFF"/>
        <w:spacing w:lineRule="atLeast" w:line="330"/>
        <w:jc w:val="center"/>
        <w:rPr>
          <w:rFonts w:ascii="Times New Roman" w:hAnsi="Times New Roman" w:eastAsia="Times New Roman" w:cs="Times New Roman"/>
          <w:b/>
          <w:b/>
          <w:bCs/>
          <w:color w:val="201F1E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201F1E"/>
          <w:sz w:val="28"/>
          <w:szCs w:val="28"/>
          <w:lang w:bidi="ar-SA"/>
        </w:rPr>
      </w:r>
    </w:p>
    <w:p>
      <w:pPr>
        <w:pStyle w:val="Normal"/>
        <w:widowControl/>
        <w:shd w:val="clear" w:color="auto" w:fill="FFFFFF"/>
        <w:spacing w:lineRule="atLeast" w:line="330"/>
        <w:jc w:val="center"/>
        <w:rPr>
          <w:rFonts w:ascii="Calibri" w:hAnsi="Calibri" w:eastAsia="Times New Roman" w:cs="Calibri"/>
          <w:color w:val="201F1E"/>
          <w:sz w:val="22"/>
          <w:szCs w:val="22"/>
          <w:lang w:bidi="ar-SA"/>
        </w:rPr>
      </w:pPr>
      <w:r>
        <w:rPr>
          <w:rFonts w:eastAsia="Times New Roman" w:cs="Calibri" w:ascii="Calibri" w:hAnsi="Calibri"/>
          <w:color w:val="201F1E"/>
          <w:sz w:val="22"/>
          <w:szCs w:val="22"/>
          <w:lang w:bidi="ar-SA"/>
        </w:rPr>
      </w:r>
    </w:p>
    <w:p>
      <w:pPr>
        <w:pStyle w:val="11"/>
        <w:shd w:val="clear" w:color="auto" w:fill="auto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color w:val="auto"/>
          <w:sz w:val="24"/>
          <w:szCs w:val="24"/>
          <w:lang w:bidi="ar-SA"/>
        </w:rPr>
        <w:t>Фонды оценочных средств для проверки каждой компетенции, формируемой дисциплиной представлены в Приложении 1.</w:t>
      </w:r>
    </w:p>
    <w:p>
      <w:pPr>
        <w:pStyle w:val="Normal"/>
        <w:widowControl/>
        <w:spacing w:lineRule="auto" w:line="240" w:before="0" w:after="200"/>
        <w:ind w:firstLine="709"/>
        <w:contextualSpacing/>
        <w:jc w:val="both"/>
        <w:rPr>
          <w:rFonts w:ascii="Nimbus Roman" w:hAnsi="Nimbus Roman" w:eastAsia="Times New Roman" w:cs="Times New Roman"/>
          <w:color w:val="auto"/>
          <w:sz w:val="24"/>
          <w:szCs w:val="24"/>
          <w:lang w:bidi="ar-SA"/>
        </w:rPr>
      </w:pPr>
      <w:r>
        <w:rPr>
          <w:rFonts w:eastAsia="Times New Roman" w:cs="Times New Roman" w:ascii="Nimbus Roman" w:hAnsi="Nimbus Roman"/>
          <w:color w:val="auto"/>
          <w:sz w:val="24"/>
          <w:szCs w:val="24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Нормативно-правовые акты</w:t>
      </w:r>
    </w:p>
    <w:p>
      <w:pPr>
        <w:pStyle w:val="Normal"/>
        <w:tabs>
          <w:tab w:val="clear" w:pos="708"/>
          <w:tab w:val="left" w:pos="1254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1. Федеральный закон от 24 ноября 1996г. №132-ФЗ «Об основах туристской деятельности в Российской Федерации» (в ред. 03.05.2012г. № 47 - ФЗ)</w:t>
      </w:r>
    </w:p>
    <w:p>
      <w:pPr>
        <w:pStyle w:val="Normal"/>
        <w:tabs>
          <w:tab w:val="clear" w:pos="708"/>
          <w:tab w:val="left" w:pos="1254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2. 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</w:t>
      </w:r>
    </w:p>
    <w:p>
      <w:pPr>
        <w:pStyle w:val="Normal"/>
        <w:tabs>
          <w:tab w:val="clear" w:pos="708"/>
          <w:tab w:val="left" w:pos="1254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3. Федеральный закон от 10.01.2002 г. № 7-ФЗ «Об окружающей среде».</w:t>
      </w:r>
    </w:p>
    <w:p>
      <w:pPr>
        <w:pStyle w:val="Normal"/>
        <w:tabs>
          <w:tab w:val="clear" w:pos="708"/>
          <w:tab w:val="left" w:pos="1254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4. Указ Президента РФ от 16 января 2017 г. № 13 «Об утверждении Основ государственной политики регионального развития Российской Федерации на период до 2025 года».</w:t>
      </w:r>
    </w:p>
    <w:p>
      <w:pPr>
        <w:pStyle w:val="Normal"/>
        <w:tabs>
          <w:tab w:val="clear" w:pos="708"/>
          <w:tab w:val="left" w:pos="1254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5. Постановление Правительства Российской Федерации от 18 июля 2007 года № 452 «Об утверждении правил оказания услуг по реализации туристского продукта»</w:t>
      </w:r>
    </w:p>
    <w:p>
      <w:pPr>
        <w:pStyle w:val="Normal"/>
        <w:tabs>
          <w:tab w:val="clear" w:pos="708"/>
          <w:tab w:val="left" w:pos="1254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6. Правила оказания услуг по реализации туристского продукта в ред. Постановления Правительства РФ от 23.03.2013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N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 xml:space="preserve"> </w:t>
      </w:r>
      <w:r>
        <w:rPr>
          <w:rFonts w:eastAsia="Times New Roman" w:cs="Times New Roman" w:ascii="Times New Roman" w:hAnsi="Times New Roman"/>
          <w:color w:val="auto"/>
        </w:rPr>
        <w:t>254)</w:t>
      </w:r>
    </w:p>
    <w:p>
      <w:pPr>
        <w:pStyle w:val="Normal"/>
        <w:tabs>
          <w:tab w:val="clear" w:pos="708"/>
          <w:tab w:val="left" w:pos="1316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7. ГОСТ Р50690-2000 «Туристские услуги. Общие требования».</w:t>
      </w:r>
    </w:p>
    <w:p>
      <w:pPr>
        <w:pStyle w:val="Normal"/>
        <w:tabs>
          <w:tab w:val="clear" w:pos="708"/>
          <w:tab w:val="left" w:pos="1316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8. ГОСТ Р 50681-2010 «Туристские услуги. Проектирование туристских услуг»</w:t>
      </w:r>
    </w:p>
    <w:p>
      <w:pPr>
        <w:pStyle w:val="Normal"/>
        <w:tabs>
          <w:tab w:val="clear" w:pos="708"/>
          <w:tab w:val="left" w:pos="1316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9. Проект Распоряжения Правительства РФ "Об утверждении Концепции федеральной целевой программы "Развитие внутреннего и въездного туризма в Российской Федерации (2019 - 2025 годы)" - Электронный ресурс. - Режим доступа: Консультант Плюс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Основная литература</w:t>
      </w:r>
    </w:p>
    <w:p>
      <w:pPr>
        <w:pStyle w:val="Normal"/>
        <w:tabs>
          <w:tab w:val="clear" w:pos="708"/>
          <w:tab w:val="left" w:pos="1399" w:leader="none"/>
        </w:tabs>
        <w:ind w:firstLine="709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10. География туризма: учебник для студ. вузов, обуч. по напр. подгот. "Туризм" / под ред. А.Ю. Александровой. - Москва: Кнорус, 2010, - 592 с. - То же [Электронный ресурс]. - 2018. - Режим доступа: </w:t>
      </w:r>
      <w:hyperlink r:id="rId5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https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book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book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/925845</w:t>
        </w:r>
      </w:hyperlink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11. Маркетинг туризма [Электронный ресурс]: учебное пособие для обучения студ. вузов по напр. подгот. "Туризм", "Гостиничное дело" / И.В. Гончарова [и др.]. — Электронные текстовые данные (1 файл: 1 Мб). — Москва: Федеральное агентство по туризму, 2014. — 224 с. — (Федеральная целевая программа "Развитие внутреннего и въездного туризма в РФ (2011-2018 годы). — Только электронный ресурс. — Свободный доступ из сети Интернет (чтение, печать, копирование). — </w:t>
      </w:r>
      <w:bookmarkStart w:id="14" w:name="_Hlk130037224"/>
      <w:r>
        <w:rPr>
          <w:rFonts w:eastAsia="Times New Roman" w:cs="Times New Roman" w:ascii="Times New Roman" w:hAnsi="Times New Roman"/>
          <w:color w:val="auto"/>
        </w:rPr>
        <w:t>Режим доступа</w:t>
      </w:r>
      <w:bookmarkEnd w:id="14"/>
      <w:r>
        <w:rPr>
          <w:rFonts w:eastAsia="Times New Roman" w:cs="Times New Roman" w:ascii="Times New Roman" w:hAnsi="Times New Roman"/>
          <w:color w:val="auto"/>
        </w:rPr>
        <w:t xml:space="preserve">: </w:t>
      </w:r>
      <w:hyperlink r:id="rId6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elib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fa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</w:hyperlink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12. Шимова О.С. Основы устойчивого туризма: учебное пособие / О.С. Шимова. — Москва: Новое знание : Инфра-М, 2012. — 190 с. — (Высшее образование: Бакалавриат). - То же [Электронный ресурс]. - Режим доступа: </w:t>
      </w:r>
      <w:hyperlink r:id="rId7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znanium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com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catalog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product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/558464</w:t>
        </w:r>
      </w:hyperlink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auto"/>
        </w:rPr>
        <w:t>Дополнительная литература</w:t>
      </w:r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13. Курнышев В.В. Региональная экономика. Основы теории и методы исследования: учебное пособие для студ., обуч. по спец. "Финансы и кредит", "Мировая экономика", "Налоги и налогообложение", "Бух. учет, анализ и аудит" / В.В. Курнышев, В.Г. Глушкова. - Москва: Кнорус, 2010, 2011, 2013, 2015. - 272 с. - То же [Электронный ресурс]. - 2018. - Режим доступа: https://www.book.ru/book/926746</w:t>
      </w:r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14. Морозов М.А. Экономика организации туризма: учебник для академического бакалавриата / М.А. Морозов, Н.С. Морозова - Москва: Юрайт, 2018 - 300 с. - То же [Электронный ресурс]. - Режим доступа: </w:t>
      </w:r>
      <w:hyperlink r:id="rId8">
        <w:r>
          <w:rPr>
            <w:rFonts w:eastAsia="Times New Roman" w:cs="Times New Roman" w:ascii="Times New Roman" w:hAnsi="Times New Roman"/>
            <w:color w:val="auto"/>
          </w:rPr>
          <w:t>https://biblio-online.ru/book/7611ABF4-654F-43AC-A335-</w:t>
        </w:r>
      </w:hyperlink>
      <w:r>
        <w:rPr>
          <w:rFonts w:eastAsia="Times New Roman" w:cs="Times New Roman" w:ascii="Times New Roman" w:hAnsi="Times New Roman"/>
          <w:color w:val="auto"/>
        </w:rPr>
        <w:t>F2FE06218867/ekonomika-organizacii-turizma</w:t>
      </w:r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15. Федеральные округа России. Региональная экономика: учебное пособие для студ., обуч. по спец. "Бух. учет, анализ и аудит", "Финансы и кредит", "Налоги и налогообложение" и "Мировая экономика" / под ред. В.Г. Глушковой, Ю.А. Симагина. - Москва: Кнорус, 2013. - 360 с. - То же [Электронный ресурс]. -</w:t>
        <w:tab/>
        <w:t>2018.</w:t>
        <w:tab/>
        <w:t xml:space="preserve">- Режим доступа: </w:t>
      </w:r>
      <w:hyperlink r:id="rId9">
        <w:r>
          <w:rPr>
            <w:rFonts w:eastAsia="Times New Roman" w:cs="Times New Roman" w:ascii="Times New Roman" w:hAnsi="Times New Roman"/>
            <w:color w:val="auto"/>
          </w:rPr>
          <w:t>https: //www.book.ru/book/927840</w:t>
        </w:r>
      </w:hyperlink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16. Экономика туризма [Электронный ресурс] : учебник для обучения студ. вузов по напр. подгот. "Туризм" / М.А. Морозов [и др.]. —Электронные текстовые данные (1 файл: 1 Мб) . — Москва : Федеральное агентство по туризму, 2014. — 320 с. — (Федеральная целевая программа "Развитие внутреннего и въездного туризма в РФ (2011-2018 годы)"). — Только электронный ресурс. — Свободный доступ из сети Интернет (чтение, печать, копирование). — Режим доступа:</w:t>
      </w:r>
      <w:hyperlink r:id="rId10">
        <w:r>
          <w:rPr>
            <w:rFonts w:eastAsia="Times New Roman" w:cs="Times New Roman" w:ascii="Times New Roman" w:hAnsi="Times New Roman"/>
            <w:color w:val="auto"/>
          </w:rPr>
          <w:t xml:space="preserve"> http://elib.fa.ru/ebook/economics_tourism.pdf7mfo</w:t>
        </w:r>
      </w:hyperlink>
    </w:p>
    <w:p>
      <w:pPr>
        <w:pStyle w:val="Normal"/>
        <w:tabs>
          <w:tab w:val="clear" w:pos="708"/>
          <w:tab w:val="left" w:pos="1399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17. Экономика и организация туризма: международный туризм: учебное пособие для студ., обуч. по спец. "Экономика и управление на предприятии (по отраслям)" / Московская акад. туристского и гостинично</w:t>
        <w:softHyphen/>
        <w:t>ресторанного бизнеса ; под ред. И.А. Рябовой, Ю.В. Забаева, Е.Л. Драчевой. - Москва: КноРус, 2010. - 565 с. - То же [Электронный ресурс]. - 2016. - Режим доступа:</w:t>
      </w:r>
      <w:hyperlink r:id="rId11">
        <w:r>
          <w:rPr>
            <w:rFonts w:eastAsia="Times New Roman" w:cs="Times New Roman" w:ascii="Times New Roman" w:hAnsi="Times New Roman"/>
            <w:color w:val="auto"/>
          </w:rPr>
          <w:t xml:space="preserve"> https V/www.book.ru/booW 18096</w:t>
        </w:r>
      </w:hyperlink>
    </w:p>
    <w:p>
      <w:pPr>
        <w:pStyle w:val="Normal"/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b/>
          <w:bCs/>
          <w:color w:val="auto"/>
        </w:rPr>
        <w:t>Периодические издания</w:t>
      </w:r>
    </w:p>
    <w:p>
      <w:pPr>
        <w:pStyle w:val="Normal"/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bookmarkStart w:id="15" w:name="bookmark65"/>
      <w:r>
        <w:rPr>
          <w:rFonts w:eastAsia="Times New Roman" w:cs="Times New Roman" w:ascii="Times New Roman" w:hAnsi="Times New Roman"/>
          <w:color w:val="auto"/>
        </w:rPr>
        <w:t>Журналы: «Гостиничное хозяйство», «Туризм: право и экономика», «Отдых в России», «Мировая экономика и международные отношения», «Международная экономика», «Валютное регулирование и валютный контроль», «Финанс», «Эксперт», «Деньги», «Компания», «Туристский бизнес», «Туристская деловая газета», деловой журнал туристского рынка России «Туринфо».</w:t>
      </w:r>
      <w:bookmarkEnd w:id="15"/>
    </w:p>
    <w:p>
      <w:pPr>
        <w:pStyle w:val="Normal"/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p>
      <w:pPr>
        <w:pStyle w:val="Normal"/>
        <w:keepNext w:val="true"/>
        <w:keepLines/>
        <w:numPr>
          <w:ilvl w:val="0"/>
          <w:numId w:val="0"/>
        </w:numPr>
        <w:tabs>
          <w:tab w:val="clear" w:pos="708"/>
          <w:tab w:val="left" w:pos="409" w:leader="none"/>
        </w:tabs>
        <w:spacing w:before="0" w:after="280"/>
        <w:ind w:left="720" w:hanging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color w:val="auto"/>
        </w:rPr>
      </w:pPr>
      <w:bookmarkStart w:id="16" w:name="bookmark66"/>
      <w:bookmarkStart w:id="17" w:name="bookmark67"/>
      <w:r>
        <w:rPr>
          <w:rFonts w:eastAsia="Times New Roman" w:cs="Times New Roman" w:ascii="Times New Roman" w:hAnsi="Times New Roman"/>
          <w:b/>
          <w:bCs/>
          <w:color w:val="auto"/>
        </w:rPr>
        <w:t>9. Перечень ресурсов информационно-телекоммуникационной сети</w:t>
        <w:br/>
        <w:t>«Интернет», необходимых для освоения дисциплины</w:t>
      </w:r>
      <w:bookmarkEnd w:id="16"/>
      <w:bookmarkEnd w:id="17"/>
    </w:p>
    <w:p>
      <w:pPr>
        <w:pStyle w:val="Normal"/>
        <w:numPr>
          <w:ilvl w:val="0"/>
          <w:numId w:val="5"/>
        </w:numPr>
        <w:tabs>
          <w:tab w:val="clear" w:pos="708"/>
          <w:tab w:val="left" w:pos="1058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Сайт Центрального Банка России. —</w:t>
      </w:r>
      <w:hyperlink r:id="rId12">
        <w:r>
          <w:rPr>
            <w:rFonts w:eastAsia="Times New Roman" w:cs="Times New Roman" w:ascii="Times New Roman" w:hAnsi="Times New Roman"/>
            <w:color w:val="auto"/>
          </w:rPr>
          <w:t xml:space="preserve"> 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cbr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910" w:leader="none"/>
          <w:tab w:val="left" w:pos="4344" w:leader="none"/>
          <w:tab w:val="left" w:pos="6538" w:leader="none"/>
          <w:tab w:val="left" w:pos="8314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Глобальный</w:t>
        <w:tab/>
        <w:t>этический</w:t>
        <w:tab/>
        <w:t>кодекс</w:t>
        <w:tab/>
        <w:t>туризма-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htpp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://</w:t>
      </w:r>
      <w:hyperlink r:id="rId13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kadis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texts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index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phtml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?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id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=40197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106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  <w:lang w:val="en-US"/>
        </w:rPr>
      </w:pP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 xml:space="preserve">The Association for Tourism and Leisure Education (ATLAS) </w:t>
      </w:r>
      <w:r>
        <w:rPr>
          <w:rFonts w:eastAsia="Times New Roman" w:cs="Times New Roman" w:ascii="Times New Roman" w:hAnsi="Times New Roman"/>
          <w:color w:val="auto"/>
          <w:lang w:val="en-US"/>
        </w:rPr>
        <w:t xml:space="preserve">-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htpp://</w:t>
      </w:r>
      <w:hyperlink r:id="rId14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www.atlas-euro.org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098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  <w:lang w:val="en-US"/>
        </w:rPr>
      </w:pP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European Travel Comission -htpp://ww.etc-corporate.org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368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  <w:lang w:val="en-US"/>
        </w:rPr>
      </w:pP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CECTA- Central European Countries Travel Association - htpp://www.cecta.org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02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  <w:lang w:val="en-US"/>
        </w:rPr>
      </w:pP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WATA- World Association of Travel Agencies -htpp://www.wata.net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02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  <w:lang w:val="en-US"/>
        </w:rPr>
      </w:pPr>
      <w:r>
        <w:rPr>
          <w:rFonts w:eastAsia="Times New Roman" w:cs="Times New Roman" w:ascii="Times New Roman" w:hAnsi="Times New Roman"/>
          <w:color w:val="auto"/>
        </w:rPr>
        <w:t>Ассоциация</w:t>
      </w:r>
      <w:r>
        <w:rPr>
          <w:rFonts w:eastAsia="Times New Roman" w:cs="Times New Roman" w:ascii="Times New Roman" w:hAnsi="Times New Roman"/>
          <w:color w:val="auto"/>
          <w:lang w:val="en-US"/>
        </w:rPr>
        <w:t xml:space="preserve"> </w:t>
      </w:r>
      <w:r>
        <w:rPr>
          <w:rFonts w:eastAsia="Times New Roman" w:cs="Times New Roman" w:ascii="Times New Roman" w:hAnsi="Times New Roman"/>
          <w:color w:val="auto"/>
        </w:rPr>
        <w:t>бизнес</w:t>
      </w:r>
      <w:r>
        <w:rPr>
          <w:rFonts w:eastAsia="Times New Roman" w:cs="Times New Roman" w:ascii="Times New Roman" w:hAnsi="Times New Roman"/>
          <w:color w:val="auto"/>
          <w:lang w:val="en-US"/>
        </w:rPr>
        <w:t>-</w:t>
      </w:r>
      <w:r>
        <w:rPr>
          <w:rFonts w:eastAsia="Times New Roman" w:cs="Times New Roman" w:ascii="Times New Roman" w:hAnsi="Times New Roman"/>
          <w:color w:val="auto"/>
        </w:rPr>
        <w:t>туризма</w:t>
      </w:r>
      <w:r>
        <w:rPr>
          <w:rFonts w:eastAsia="Times New Roman" w:cs="Times New Roman" w:ascii="Times New Roman" w:hAnsi="Times New Roman"/>
          <w:color w:val="auto"/>
          <w:lang w:val="en-US"/>
        </w:rPr>
        <w:t xml:space="preserve">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-htpp://businesstravelrussia.ru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1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Ассоциация содействия туристским технологиям-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htpp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://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asset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.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ru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131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Клуб защиты прав туристов 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-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htpp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://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turistprav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.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ru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368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Малый бизнес в сфере спорта, туризма и отдыха-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htpp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://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www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.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businessrest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.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ru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270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Информационно-туристский портал 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-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htpp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://</w:t>
      </w:r>
      <w:hyperlink r:id="rId15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world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-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s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270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>Интернет-страница Министерства Финансов РФ</w:t>
      </w:r>
      <w:hyperlink r:id="rId16">
        <w:r>
          <w:rPr>
            <w:rFonts w:eastAsia="Times New Roman" w:cs="Times New Roman" w:ascii="Times New Roman" w:hAnsi="Times New Roman"/>
            <w:color w:val="auto"/>
          </w:rPr>
          <w:t xml:space="preserve"> 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minfin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/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570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Интернет-страница Международного валютного фонда </w:t>
      </w:r>
      <w:hyperlink r:id="rId17">
        <w:r>
          <w:rPr>
            <w:rFonts w:eastAsia="Times New Roman" w:cs="Times New Roman" w:ascii="Times New Roman" w:hAnsi="Times New Roman"/>
            <w:color w:val="0000FF"/>
            <w:u w:val="single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0000FF"/>
            <w:u w:val="single"/>
            <w:lang w:eastAsia="en-US" w:bidi="en-US"/>
          </w:rPr>
          <w:t>: //</w:t>
        </w:r>
        <w:r>
          <w:rPr>
            <w:rFonts w:eastAsia="Times New Roman" w:cs="Times New Roman" w:ascii="Times New Roman" w:hAnsi="Times New Roman"/>
            <w:color w:val="0000FF"/>
            <w:u w:val="single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0000FF"/>
            <w:u w:val="single"/>
            <w:lang w:eastAsia="en-US" w:bidi="en-US"/>
          </w:rPr>
          <w:t xml:space="preserve">. </w:t>
        </w:r>
        <w:r>
          <w:rPr>
            <w:rFonts w:eastAsia="Times New Roman" w:cs="Times New Roman" w:ascii="Times New Roman" w:hAnsi="Times New Roman"/>
            <w:color w:val="0000FF"/>
            <w:u w:val="single"/>
            <w:lang w:val="en-US" w:eastAsia="en-US" w:bidi="en-US"/>
          </w:rPr>
          <w:t>imf</w:t>
        </w:r>
        <w:r>
          <w:rPr>
            <w:rFonts w:eastAsia="Times New Roman" w:cs="Times New Roman" w:ascii="Times New Roman" w:hAnsi="Times New Roman"/>
            <w:color w:val="0000FF"/>
            <w:u w:val="single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0000FF"/>
            <w:u w:val="single"/>
            <w:lang w:val="en-US" w:eastAsia="en-US" w:bidi="en-US"/>
          </w:rPr>
          <w:t>org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368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Интернет-страница всемирной туристической организации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http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//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www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 xml:space="preserve">. 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unwto</w:t>
      </w:r>
      <w:r>
        <w:rPr>
          <w:rFonts w:eastAsia="Times New Roman" w:cs="Times New Roman" w:ascii="Times New Roman" w:hAnsi="Times New Roman"/>
          <w:color w:val="auto"/>
          <w:lang w:eastAsia="en-US" w:bidi="en-US"/>
        </w:rPr>
        <w:t>.</w:t>
      </w:r>
      <w:r>
        <w:rPr>
          <w:rFonts w:eastAsia="Times New Roman" w:cs="Times New Roman" w:ascii="Times New Roman" w:hAnsi="Times New Roman"/>
          <w:color w:val="auto"/>
          <w:lang w:val="en-US" w:eastAsia="en-US" w:bidi="en-US"/>
        </w:rPr>
        <w:t>org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1570" w:leader="none"/>
        </w:tabs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Интернет-страница Российского союза туриндустрии </w:t>
      </w:r>
      <w:hyperlink r:id="rId18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rostourunion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ru</w:t>
        </w:r>
      </w:hyperlink>
    </w:p>
    <w:p>
      <w:pPr>
        <w:pStyle w:val="Normal"/>
        <w:numPr>
          <w:ilvl w:val="0"/>
          <w:numId w:val="5"/>
        </w:numPr>
        <w:tabs>
          <w:tab w:val="clear" w:pos="708"/>
          <w:tab w:val="left" w:pos="1270" w:leader="none"/>
        </w:tabs>
        <w:spacing w:before="0" w:after="280"/>
        <w:ind w:firstLine="72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  <w:t xml:space="preserve">Интернет-страница Всемирного банка </w:t>
      </w:r>
      <w:hyperlink r:id="rId19"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http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://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www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worldbank</w:t>
        </w:r>
        <w:r>
          <w:rPr>
            <w:rFonts w:eastAsia="Times New Roman" w:cs="Times New Roman" w:ascii="Times New Roman" w:hAnsi="Times New Roman"/>
            <w:color w:val="auto"/>
            <w:lang w:eastAsia="en-US" w:bidi="en-US"/>
          </w:rPr>
          <w:t>.</w:t>
        </w:r>
        <w:r>
          <w:rPr>
            <w:rFonts w:eastAsia="Times New Roman" w:cs="Times New Roman" w:ascii="Times New Roman" w:hAnsi="Times New Roman"/>
            <w:color w:val="auto"/>
            <w:lang w:val="en-US" w:eastAsia="en-US" w:bidi="en-US"/>
          </w:rPr>
          <w:t>com</w:t>
        </w:r>
      </w:hyperlink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10. Методические указания для обучающихся по освоению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8"/>
        <w:jc w:val="center"/>
        <w:rPr>
          <w:rFonts w:ascii="Times New Roman" w:hAnsi="Times New Roman" w:eastAsia="Times New Roman" w:cs="Times New Roman"/>
          <w:spacing w:val="-2"/>
          <w:lang w:bidi="ar-SA"/>
        </w:rPr>
      </w:pPr>
      <w:r>
        <w:rPr>
          <w:rFonts w:eastAsia="Times New Roman" w:cs="Times New Roman" w:ascii="Times New Roman" w:hAnsi="Times New Roman"/>
          <w:spacing w:val="-2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Выяснение наиболее сложных вопросов и их уточнение во время консультаций;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Выполнение контрольной работы,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Подготовка к экзамену;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851" w:leader="none"/>
        </w:tabs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FF0000"/>
          <w:lang w:bidi="ar-SA"/>
        </w:rPr>
      </w:pPr>
      <w:r>
        <w:rPr>
          <w:rFonts w:eastAsia="Times New Roman" w:cs="Times New Roman" w:ascii="Times New Roman" w:hAnsi="Times New Roman"/>
          <w:lang w:bidi="ar-SA"/>
        </w:rPr>
        <w:t xml:space="preserve">Выполнение </w:t>
      </w:r>
      <w:r>
        <w:rPr>
          <w:rFonts w:eastAsia="Times New Roman" w:cs="Times New Roman" w:ascii="Times New Roman" w:hAnsi="Times New Roman"/>
          <w:b/>
          <w:bCs/>
          <w:lang w:bidi="ar-SA"/>
        </w:rPr>
        <w:t xml:space="preserve">самостоятельных домашних заданий </w:t>
      </w:r>
      <w:r>
        <w:rPr>
          <w:rFonts w:eastAsia="Times New Roman" w:cs="Times New Roman" w:ascii="Times New Roman" w:hAnsi="Times New Roman"/>
          <w:lang w:bidi="ar-SA"/>
        </w:rPr>
        <w:t>предполагают подготовку доклада для занятий, приводящихся в форме дискуссий,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b/>
          <w:bCs/>
          <w:lang w:bidi="ar-SA"/>
        </w:rPr>
        <w:t xml:space="preserve">При подготовке к семинарскому занятию </w:t>
      </w:r>
      <w:r>
        <w:rPr>
          <w:rFonts w:eastAsia="Times New Roman" w:cs="Times New Roman" w:ascii="Times New Roman" w:hAnsi="Times New Roman"/>
          <w:lang w:bidi="ar-SA"/>
        </w:rPr>
        <w:t xml:space="preserve">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п.5.3 студентам необходимо осуществлять подготовку к семинарским занятиям. Быть готовыми к опросу, дискуссии, разбору конкретных ситуаций. решению задач. 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b/>
          <w:bCs/>
          <w:lang w:bidi="ar-SA"/>
        </w:rPr>
        <w:t xml:space="preserve">Подготовка к дискуссии </w:t>
      </w:r>
      <w:r>
        <w:rPr>
          <w:rFonts w:eastAsia="Times New Roman" w:cs="Times New Roman" w:ascii="Times New Roman" w:hAnsi="Times New Roman"/>
          <w:lang w:bidi="ar-SA"/>
        </w:rPr>
        <w:t xml:space="preserve">осуществляется студентами самостоятельно, при наличии задания, выданного преподавателем. </w:t>
      </w:r>
    </w:p>
    <w:p>
      <w:pPr>
        <w:pStyle w:val="Normal"/>
        <w:widowControl/>
        <w:tabs>
          <w:tab w:val="clear" w:pos="708"/>
          <w:tab w:val="left" w:pos="1134" w:leader="none"/>
        </w:tabs>
        <w:snapToGrid w:val="false"/>
        <w:ind w:firstLine="709"/>
        <w:jc w:val="both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  <w:t>Методические указания по написанию контрольной работы: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Контрольная работа – это письменная работа, которая является обязательной составной частью учебного плана образовательной программы. В контрольной работе решаются конкретные задачи либо раскрываются определенные условием вопросы. Цель выполняемой работы – получить специальные знания по выбранной теме.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Подготовка проектной работы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lang w:bidi="ar-SA"/>
        </w:rPr>
        <w:t xml:space="preserve">осуществляется под методическим руководством преподавателя, ведущего семинарские занятия по дисциплине в соответствии с темами, представленными в п.6.2. Требования к выполнению: </w:t>
      </w:r>
    </w:p>
    <w:p>
      <w:pPr>
        <w:pStyle w:val="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четкость и последовательность изложения материала; </w:t>
      </w:r>
    </w:p>
    <w:p>
      <w:pPr>
        <w:pStyle w:val="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наличие обобщений и выводов, сделанных на основе изучения информационных источников по данной теме (в случае необходимости); </w:t>
      </w:r>
    </w:p>
    <w:p>
      <w:pPr>
        <w:pStyle w:val="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правильность и в полном объеме решение имеющихся в задании практических задач; </w:t>
      </w:r>
    </w:p>
    <w:p>
      <w:pPr>
        <w:pStyle w:val="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использование современных способов поиска, обработки и анализа информации; </w:t>
      </w:r>
    </w:p>
    <w:p>
      <w:pPr>
        <w:pStyle w:val="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самостоятельность выполнения.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Структура работы содержит следующие обязательные элементы: титульный лист, содержание, основная часть, список используемой литературы, приложение(я) (при необходимости).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Объем работы - не более 15 страниц (без учета таблиц в приложении) машинописного текста (размер шрифта 14) через полуторный интервал на стандартных листах формата А-4, поля: верхнее – 15 мм, нижнее – 15мм, левое – 25мм, правое – 10мм.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По вопросам, возникающим в процессе написания работы, студенту следует обращаться за консультацией преподавателю. Срок выполнения проектной работы определяется преподавателем. Работа сдается не позднее, чем за неделю до зачета/экзамена.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right="5" w:hanging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widowControl/>
        <w:tabs>
          <w:tab w:val="clear" w:pos="708"/>
          <w:tab w:val="left" w:pos="1985" w:leader="none"/>
        </w:tabs>
        <w:ind w:right="24" w:hanging="0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11.1 Комплект лицензионного программного обеспечения:</w:t>
      </w:r>
    </w:p>
    <w:p>
      <w:pPr>
        <w:pStyle w:val="Normal"/>
        <w:widowControl/>
        <w:tabs>
          <w:tab w:val="clear" w:pos="708"/>
          <w:tab w:val="left" w:pos="1985" w:leader="none"/>
        </w:tabs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val="en-US" w:bidi="ar-SA"/>
        </w:rPr>
      </w:pPr>
      <w:r>
        <w:rPr>
          <w:rFonts w:eastAsia="Times New Roman" w:cs="Times New Roman" w:ascii="Times New Roman" w:hAnsi="Times New Roman"/>
          <w:color w:val="auto"/>
          <w:lang w:val="en-US" w:bidi="ar-SA"/>
        </w:rPr>
        <w:t xml:space="preserve">Windows Microsoft office 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709" w:leader="none"/>
          <w:tab w:val="left" w:pos="1134" w:leader="none"/>
        </w:tabs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Антивирусная защита ESET NOD32</w:t>
      </w:r>
    </w:p>
    <w:p>
      <w:pPr>
        <w:pStyle w:val="Normal"/>
        <w:widowControl/>
        <w:tabs>
          <w:tab w:val="clear" w:pos="708"/>
          <w:tab w:val="left" w:pos="1985" w:leader="none"/>
        </w:tabs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11.2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lang w:bidi="ar-SA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widowControl/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Информационно-правовая система «Консультант Плюс»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Электронная энциклопедия: </w:t>
      </w:r>
      <w:hyperlink r:id="rId20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http://ru.wikipedia.org/wiki/Wiki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Система комплексного раскрытия информации «СКРИН» </w:t>
      </w:r>
      <w:hyperlink r:id="rId21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http://www.skrin.ru/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11.3. Сертифицированные программные и аппаратные средства защиты информации</w:t>
      </w:r>
    </w:p>
    <w:p>
      <w:pPr>
        <w:pStyle w:val="Normal"/>
        <w:widowControl/>
        <w:tabs>
          <w:tab w:val="clear" w:pos="708"/>
          <w:tab w:val="left" w:pos="1276" w:leader="none"/>
        </w:tabs>
        <w:jc w:val="both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widowControl/>
        <w:tabs>
          <w:tab w:val="clear" w:pos="708"/>
          <w:tab w:val="left" w:pos="1985" w:leader="none"/>
        </w:tabs>
        <w:jc w:val="both"/>
        <w:rPr>
          <w:rFonts w:ascii="Arial" w:hAnsi="Arial" w:eastAsia="Times New Roman" w:cs="Arial"/>
          <w:color w:val="auto"/>
          <w:lang w:bidi="ar-SA"/>
        </w:rPr>
      </w:pPr>
      <w:r>
        <w:rPr>
          <w:rFonts w:eastAsia="Times New Roman" w:cs="Arial" w:ascii="Arial" w:hAnsi="Arial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5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демонстрационным оборудованием;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компьютерной техникой с возможностью подключения к сети «Интернет»;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обеспечивающих доступ в электронную информационно-образовательную среду университета. </w:t>
      </w:r>
    </w:p>
    <w:p>
      <w:pPr>
        <w:sectPr>
          <w:footerReference w:type="default" r:id="rId22"/>
          <w:type w:val="nextPage"/>
          <w:pgSz w:w="11906" w:h="16838"/>
          <w:pgMar w:left="1418" w:right="567" w:gutter="0" w:header="0" w:top="851" w:footer="567" w:bottom="851"/>
          <w:pgNumType w:fmt="decimal"/>
          <w:formProt w:val="false"/>
          <w:textDirection w:val="lrTb"/>
          <w:docGrid w:type="default" w:linePitch="312" w:charSpace="0"/>
        </w:sectPr>
        <w:pStyle w:val="Normal"/>
        <w:widowControl/>
        <w:tabs>
          <w:tab w:val="clear" w:pos="708"/>
          <w:tab w:val="left" w:pos="1985" w:leader="none"/>
        </w:tabs>
        <w:ind w:firstLine="706"/>
        <w:jc w:val="both"/>
        <w:rPr/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right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Приложение1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bidi="ar-SA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  <w:lang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4"/>
          <w:szCs w:val="24"/>
          <w:lang w:bidi="ar-SA"/>
        </w:rPr>
      </w:r>
    </w:p>
    <w:p>
      <w:pPr>
        <w:pStyle w:val="Normal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4"/>
          <w:szCs w:val="24"/>
          <w:lang w:bidi="ar-SA"/>
        </w:rPr>
        <w:t>Учебная дисциплина: Туристские кластеры в национальной и мировой экономике</w:t>
      </w:r>
    </w:p>
    <w:p>
      <w:pPr>
        <w:pStyle w:val="Normal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olor w:val="auto"/>
          <w:sz w:val="24"/>
          <w:szCs w:val="24"/>
          <w:lang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4"/>
          <w:szCs w:val="24"/>
          <w:lang w:bidi="ar-SA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Компетенции: 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ПКП-3,ПКП-4, ПКН-4, ПКН-6</w:t>
      </w:r>
    </w:p>
    <w:p>
      <w:pPr>
        <w:pStyle w:val="Normal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1"/>
        <w:gridCol w:w="2969"/>
        <w:gridCol w:w="4158"/>
        <w:gridCol w:w="1205"/>
      </w:tblGrid>
      <w:tr>
        <w:trPr>
          <w:tblHeader w:val="true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Номер задания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задания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Правильный ответ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Компетенция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географически соседствующих и взаимодействующих на принципах государственно-частного партнерства компаний, научно-образовательных и общественных организаций, органов государственного управления, формирующих и реализующих туристские продукты и услуги на основе использования туристско-рекреационного потенциала территории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Туристско-рекреационный кластер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ПКН-6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Разделение (членение) территории на определенные территориальные единицы (таксоны), характеризующиеся внутренним единством туристско-рекреационных свойств и продуктов территории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Туристско-рекреационное районирование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Целостная часть туристско-рекреационного пространства, обладающая индивидуальными признаками привлекательности туристско-рекреационного потенциала, туристских продуктов и услуг для рекреантов, туристов и предпринимателей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Туристско-рекреационный район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Часть социо-культурного пространства, связанного с организацией туристско-рекреационной деятельности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Туристско-рекреационное пространство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ПКН-6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Совокупность туристско-рекреационных ресурсов, их территориальных сочетаний и условий реализации, способствующих удовлетворению туристско-рекреационных потребностей людей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Туристско-рекреационный потенциал территории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Отражает процентное соотношение приезжих туристов и местных отдыхающих в учреждениях отдыха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Степень открытости района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Какие две основные характеристиками определяют качество туристских ресурсов: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А) известность и доступность;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Б) запоминаемость и неповторимость;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В) узнаваемость и распространенность;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Г) заброшенность и обветшалость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А) известность и доступность;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 какому виду туристских ресурсов относится знаменитый смог (от англ. smoke — дым и fog — туман) - смесь из промышленных отходов и природного тумана - в таком крупном промышленном центре как Лондон: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А) к природным;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Б) к антропогенным;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В) к климатическим;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Г) к смешанным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Г) к смешанным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Северную Европу (4 микрорегиона), Западную Европу (5 микрорегионов), Центральную и Восточную Европу (3 микрорегиона) и Южную Европу (4 микрорегиона)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Зарубежная Европа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ПКН-6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Северо-Запад, Центр, Поволжье, Юг (Северный Кавказ), Урал, Сибирь и Дальний Восток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Западную Азию (3 микрорегиона: Левант, Малая Азия и Закавказье), Арабский Восток (Машрик), Средний Восток и  Среднюю Азию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Западная и Средняя Азия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cs="Times New Roman" w:ascii="Times New Roman" w:hAnsi="Times New Roman"/>
              </w:rPr>
              <w:t>ПКН-4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Южную Азию, Центральную Азию, Великую Китайскую равнину, Дальний Восток (Япония и Корея),  Материковый Индокитай и Островной Индокитай (Ост-Индия)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Южная и Восточная Азия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Австралию, Новую Зеландию и Океанию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Австралия и Океания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Нильский мезорегион (Египет и Судан), Арабский Запад (Магриб), Сахель и Северо-Восточную Африку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Мусульманская Северная Африка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Восточную Африку, Западную Африку, Центральную Африку, Южную Африку и Юго-Восточную Африку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Южной Азии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Какой макрорегион включает в себя: Канаду и Гренландию, Аляску, Северо-Восток США, Средний Запад США, Юг США, Горный и Тихоокеанский Запад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США (включая Гавайи)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Северная Америка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ПКН-4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Что такое туристские кластеры?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Туристские кластеры - это группы географически соседствующих и взаимосвязанных организаций, специализирующихся на предоставлении туристских услуг и привлекательных для туристов. Они могут включать гостиницы, рестораны, развлекательные центры, музеи, парки и другие объекты инфраструктуры туризма.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создания туристического кластера? Назовите одну цель.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уровня экономической устойчивости региона;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развитие инфраструктуры за счёт синергетического эффекта;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эффективности работы предприятий и организаций, входящих в туристический кластер;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стимулирование инноваций;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стимулирование развития новых направлений туристического бизнеса.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Основные функции туристического кластера? Назовите одну функцию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экономические: обеспечивают приток иностранной валюты в казну региона, увеличение налоговых поступлений в региональный бюджет;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социальные: способствуют восстановлению сил и трудоспособности человека, являются экологически безопасной сферой деятельности людей;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гуманитарные: обеспечивают отдых туристов с познанием жизни, быта, истории, культуры.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>
          <w:trHeight w:val="155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Назовите любой туристский кластер России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Сочинский туристский кластер;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Крымский туристский кластер;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Санкт-Петербургский туристский кластер - объединяет исторические достопримечательности города, такие как Эрмитаж, Петергоф, Царское Село и другие.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Туристский кластер “Золотое кольцо России”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Прибайкальский туристский кластер - привлекает туристов своими уникальными природными достопримечательностями, такими как озеро Байкал, горы Хамар-Дабан и другие.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ПКП-3</w:t>
            </w:r>
          </w:p>
        </w:tc>
      </w:tr>
      <w:tr>
        <w:trPr/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Назовите одну из классификаций туристских кластеров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географическому положению: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Туристские кластеры на побережье океана или моря.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Туристские кластеры в горах.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Туристские кластеры в городах.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типу туризма: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Пляжные туристские кластеры.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Горнолыжные туристские кластеры.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Культурные туристские кластеры.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размеру: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Крупные туристские кластеры (например, Сочинский кластер).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Средние туристские кластеры (например, Крымский кластер).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Малые туристские кластеры (например, Санкт-Петербургский кластер).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ПКН-6</w:t>
            </w:r>
          </w:p>
        </w:tc>
      </w:tr>
    </w:tbl>
    <w:p>
      <w:pPr>
        <w:pStyle w:val="Normal"/>
        <w:widowControl/>
        <w:spacing w:before="0" w:after="72"/>
        <w:ind w:left="550" w:firstLine="40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Критерии (шкалы) оценивания компетенции и уровни ее формирования:</w:t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i/>
          <w:i/>
          <w:iCs/>
        </w:rPr>
      </w:pPr>
      <w:r>
        <w:rPr>
          <w:rFonts w:eastAsia="Times New Roman" w:cs="Times New Roman" w:ascii="Times New Roman" w:hAnsi="Times New Roman"/>
        </w:rPr>
        <w:t>- оценка</w:t>
      </w:r>
      <w:r>
        <w:rPr>
          <w:rFonts w:eastAsia="Times New Roman" w:cs="Times New Roman" w:ascii="Times New Roman" w:hAnsi="Times New Roman"/>
          <w:b/>
        </w:rPr>
        <w:t xml:space="preserve"> «отлично»</w:t>
      </w:r>
      <w:r>
        <w:rPr>
          <w:rFonts w:eastAsia="Times New Roman" w:cs="Times New Roman" w:ascii="Times New Roman" w:hAnsi="Times New Roman"/>
        </w:rPr>
        <w:t xml:space="preserve"> (высокий уровень) выставляется, если обучающийся </w:t>
      </w:r>
      <w:r>
        <w:rPr>
          <w:rFonts w:eastAsia="Times New Roman" w:cs="Times New Roman" w:ascii="Times New Roman" w:hAnsi="Times New Roman"/>
          <w:b/>
        </w:rPr>
        <w:t xml:space="preserve">знает </w:t>
      </w:r>
      <w:r>
        <w:rPr>
          <w:rFonts w:eastAsia="Times New Roman" w:cs="Times New Roman" w:ascii="Times New Roman" w:hAnsi="Times New Roman"/>
        </w:rPr>
        <w:t xml:space="preserve">(в полной мере): </w:t>
      </w:r>
      <w:r>
        <w:rPr>
          <w:rFonts w:cs="Times New Roman" w:ascii="Times New Roman" w:hAnsi="Times New Roman"/>
        </w:rPr>
        <w:t>особенности норм, правил и техник безопасного обслуживания туристов и экскурсантов в организационных и технологических процессах в культурном туризме; правила оформления документов, регулирующих отношения между контролирующими органами и турорганизаторами и оказывающими услуги организациями; стратегические аспекты выстраивания бизнес-процессов и блоков-бизнес-процессов, а также бизнес-модели предприятий индустрии туризма и гостеприимства; существующие гостиничные и ресторанные технологические процессы; методы контроля качества услуг на гостиничном и ресторанном предприятии; особенности правового и документационного обеспечения ключевых компонент деятельности компаний в индустрии туризма и гостеприимства, системы управления качеством и организационные принципы службы управления качеством в индустрии гостеприимства и туризма</w:t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Умеет:</w:t>
      </w:r>
      <w:r>
        <w:rPr>
          <w:sz w:val="24"/>
          <w:szCs w:val="24"/>
        </w:rPr>
        <w:t xml:space="preserve"> (самостоятельно):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анализировать технологические процессы в гостиницах и ресторанах; обеспечивать эффективную организацию функциональных процессов; применять, адаптировать и развивать современные технологии обслуживания; организовывать, регламентировать и контролировать процессы обслуживания в гостиницах и ресторанах; правильно оценивать необходимость и обязательность учета и соблюдения требований норм, правил и техник безопасного обслуживания туристов и экскурсантов; анализировать и проектировать технологические процессы в турфирмах, транспортных предприятиях, гостиницах и ресторанах; оценивать сильные и слабые стороны применяемых стратегий управления качеством услуг и продуктов в индустрии гостеприимства с учетом современных тенденций и требований; предлагать релевантные решения с точки зрения продвижения туризма; анализировать систему управления качеством услуг организаций в индустрии туризма и гостеприимства с учетом аспектов стандартизации,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сертификации и классификации; организовывать, регламентировать и контролировать процессы обслуживания в гостиницах и ресторанах; структурировано оценивать альтернативы при организации деятельности в туризме и гостеприимстве, разрабатывать предложения внедрению системы стандартов качества при организации и совершенствовании деятельности в туризме.</w:t>
      </w:r>
    </w:p>
    <w:p>
      <w:pPr>
        <w:pStyle w:val="Normal"/>
        <w:tabs>
          <w:tab w:val="clear" w:pos="708"/>
          <w:tab w:val="left" w:pos="2153" w:leader="none"/>
        </w:tabs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b/>
        </w:rPr>
        <w:t>Владеет:</w:t>
      </w:r>
      <w:r>
        <w:rPr>
          <w:rFonts w:eastAsia="Times New Roman" w:cs="Times New Roman" w:ascii="Times New Roman" w:hAnsi="Times New Roman"/>
        </w:rPr>
        <w:t xml:space="preserve"> (совершенно свободно): навыками принимать</w:t>
      </w:r>
      <w:r>
        <w:rPr>
          <w:rFonts w:eastAsia="Times New Roman" w:cs="Times New Roman" w:ascii="Times New Roman" w:hAnsi="Times New Roman"/>
          <w:spacing w:val="-2"/>
        </w:rPr>
        <w:t xml:space="preserve"> обоснованные экономические решения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медиа исследования </w:t>
      </w:r>
      <w:r>
        <w:rPr>
          <w:rFonts w:eastAsia="Times New Roman" w:cs="Times New Roman" w:ascii="Times New Roman" w:hAnsi="Times New Roman"/>
          <w:spacing w:val="-2"/>
        </w:rPr>
        <w:t>(анализ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целевой аудитории, анализ медиа-потребления, 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связи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 маркетинговых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  <w:w w:val="105"/>
        </w:rPr>
        <w:t xml:space="preserve">и </w:t>
      </w:r>
      <w:r>
        <w:rPr>
          <w:rFonts w:eastAsia="Times New Roman" w:cs="Times New Roman" w:ascii="Times New Roman" w:hAnsi="Times New Roman"/>
          <w:w w:val="105"/>
        </w:rPr>
        <w:t xml:space="preserve">медиа параметров) и отвечать на запросы и </w:t>
      </w:r>
      <w:r>
        <w:rPr>
          <w:rFonts w:eastAsia="Times New Roman" w:cs="Times New Roman" w:ascii="Times New Roman" w:hAnsi="Times New Roman"/>
          <w:spacing w:val="-2"/>
          <w:w w:val="105"/>
        </w:rPr>
        <w:t>потребности</w:t>
      </w:r>
      <w:r>
        <w:rPr>
          <w:rFonts w:eastAsia="Times New Roman" w:cs="Times New Roman" w:ascii="Times New Roman" w:hAnsi="Times New Roman"/>
          <w:spacing w:val="-13"/>
          <w:w w:val="105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общества</w:t>
      </w:r>
      <w:r>
        <w:rPr>
          <w:rFonts w:eastAsia="Times New Roman" w:cs="Times New Roman" w:ascii="Times New Roman" w:hAnsi="Times New Roman"/>
          <w:spacing w:val="-13"/>
          <w:w w:val="105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и </w:t>
      </w:r>
      <w:r>
        <w:rPr>
          <w:rFonts w:eastAsia="Times New Roman" w:cs="Times New Roman" w:ascii="Times New Roman" w:hAnsi="Times New Roman"/>
          <w:w w:val="105"/>
        </w:rPr>
        <w:t>целевой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w w:val="105"/>
        </w:rPr>
        <w:t xml:space="preserve">аудитории в </w:t>
      </w:r>
      <w:r>
        <w:rPr>
          <w:rFonts w:eastAsia="Times New Roman" w:cs="Times New Roman" w:ascii="Times New Roman" w:hAnsi="Times New Roman"/>
          <w:spacing w:val="-2"/>
          <w:w w:val="105"/>
        </w:rPr>
        <w:t>профессиональной</w:t>
      </w:r>
      <w:r>
        <w:rPr>
          <w:rFonts w:eastAsia="Times New Roman" w:cs="Times New Roman" w:ascii="Times New Roman" w:hAnsi="Times New Roman"/>
        </w:rPr>
        <w:t xml:space="preserve"> деятельности.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i/>
          <w:i/>
          <w:iCs/>
        </w:rPr>
      </w:pP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</w:rPr>
        <w:t>- оценка</w:t>
      </w:r>
      <w:r>
        <w:rPr>
          <w:rFonts w:eastAsia="Times New Roman" w:cs="Times New Roman" w:ascii="Times New Roman" w:hAnsi="Times New Roman"/>
          <w:b/>
        </w:rPr>
        <w:t xml:space="preserve"> «хорошо»</w:t>
      </w:r>
      <w:r>
        <w:rPr>
          <w:rFonts w:eastAsia="Times New Roman" w:cs="Times New Roman" w:ascii="Times New Roman" w:hAnsi="Times New Roman"/>
        </w:rPr>
        <w:t xml:space="preserve"> (продвинутый уровень) выставляется, если обучающийся </w:t>
      </w:r>
      <w:r>
        <w:rPr>
          <w:rFonts w:eastAsia="Times New Roman" w:cs="Times New Roman" w:ascii="Times New Roman" w:hAnsi="Times New Roman"/>
          <w:b/>
        </w:rPr>
        <w:t>знает: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существующие гостиничные и ресторанные технологические процессы; методы контроля качества услуг на гостиничном и ресторанном предприятии; особенности правового и документационного обеспечения ключевых компонент деятельности компаний в индустрии туризма и гостеприимства, системы управления качеством и организационные принципы службы управления качеством в индустрии гостеприимства и туризма</w:t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Умеет:</w:t>
      </w:r>
      <w:r>
        <w:rPr>
          <w:sz w:val="24"/>
          <w:szCs w:val="24"/>
        </w:rPr>
        <w:t xml:space="preserve"> (самостоятельно): предлагать релевантные решения с точки зрения продвижения туризма; анализировать систему управления качеством услуг организаций в индустрии туризма и гостеприимства с учетом аспектов стандартизации,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сертификации и классификации; организовывать, регламентировать и контролировать процессы обслуживания в гостиницах и ресторанах; структурировано оценивать альтернативы при организации деятельности в туризме и гостеприимстве, разрабатывать предложения внедрению системы стандартов качества при организации и совершенствовании деятельности в туризме.</w:t>
      </w:r>
    </w:p>
    <w:p>
      <w:pPr>
        <w:pStyle w:val="Normal"/>
        <w:tabs>
          <w:tab w:val="clear" w:pos="708"/>
          <w:tab w:val="left" w:pos="2153" w:leader="none"/>
        </w:tabs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  <w:b/>
        </w:rPr>
        <w:t>Владеет</w:t>
      </w:r>
      <w:r>
        <w:rPr>
          <w:rFonts w:eastAsia="Times New Roman" w:cs="Times New Roman" w:ascii="Times New Roman" w:hAnsi="Times New Roman"/>
        </w:rPr>
        <w:t>: навыками принимать</w:t>
      </w:r>
      <w:r>
        <w:rPr>
          <w:rFonts w:eastAsia="Times New Roman" w:cs="Times New Roman" w:ascii="Times New Roman" w:hAnsi="Times New Roman"/>
          <w:spacing w:val="-2"/>
        </w:rPr>
        <w:t xml:space="preserve"> обоснованные экономические решения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медиа исследования </w:t>
      </w:r>
      <w:r>
        <w:rPr>
          <w:rFonts w:eastAsia="Times New Roman" w:cs="Times New Roman" w:ascii="Times New Roman" w:hAnsi="Times New Roman"/>
          <w:spacing w:val="-2"/>
        </w:rPr>
        <w:t>(анализ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целевой аудитории, анализ медиа-потребления, 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связи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 маркетинговых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  <w:w w:val="105"/>
        </w:rPr>
        <w:t xml:space="preserve">и </w:t>
      </w:r>
      <w:r>
        <w:rPr>
          <w:rFonts w:eastAsia="Times New Roman" w:cs="Times New Roman" w:ascii="Times New Roman" w:hAnsi="Times New Roman"/>
          <w:w w:val="105"/>
        </w:rPr>
        <w:t>медиа параметров).</w:t>
      </w:r>
    </w:p>
    <w:p>
      <w:pPr>
        <w:pStyle w:val="Normal"/>
        <w:tabs>
          <w:tab w:val="clear" w:pos="708"/>
          <w:tab w:val="left" w:pos="2153" w:leader="none"/>
        </w:tabs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</w:rPr>
        <w:t xml:space="preserve">- оценка </w:t>
      </w:r>
      <w:r>
        <w:rPr>
          <w:rFonts w:eastAsia="Times New Roman" w:cs="Times New Roman" w:ascii="Times New Roman" w:hAnsi="Times New Roman"/>
          <w:b/>
        </w:rPr>
        <w:t xml:space="preserve">«удовлетворительно» </w:t>
      </w:r>
      <w:r>
        <w:rPr>
          <w:rFonts w:eastAsia="Times New Roman" w:cs="Times New Roman" w:ascii="Times New Roman" w:hAnsi="Times New Roman"/>
        </w:rPr>
        <w:t xml:space="preserve">(пороговый уровень) выставляется, если обучающийся </w:t>
      </w:r>
      <w:r>
        <w:rPr>
          <w:rFonts w:eastAsia="Times New Roman" w:cs="Times New Roman" w:ascii="Times New Roman" w:hAnsi="Times New Roman"/>
          <w:b/>
        </w:rPr>
        <w:t xml:space="preserve">знает </w:t>
      </w:r>
      <w:r>
        <w:rPr>
          <w:rFonts w:eastAsia="Times New Roman" w:cs="Times New Roman" w:ascii="Times New Roman" w:hAnsi="Times New Roman"/>
        </w:rPr>
        <w:t>(на уровне минимальных требований): алгоритмы</w:t>
      </w:r>
      <w:r>
        <w:rPr>
          <w:rFonts w:eastAsia="Times New Roman" w:cs="Times New Roman" w:ascii="Times New Roman" w:hAnsi="Times New Roman"/>
          <w:spacing w:val="-2"/>
        </w:rPr>
        <w:t xml:space="preserve"> обоснованных экономических решений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  <w:b/>
        </w:rPr>
        <w:t>Умеет</w:t>
      </w:r>
      <w:r>
        <w:rPr>
          <w:rFonts w:eastAsia="Times New Roman" w:cs="Times New Roman" w:ascii="Times New Roman" w:hAnsi="Times New Roman"/>
        </w:rPr>
        <w:t xml:space="preserve"> (испытывая затруднения при самостоятельном воспроизведении)</w:t>
      </w:r>
      <w:r>
        <w:rPr>
          <w:rFonts w:eastAsia="Times New Roman" w:cs="Times New Roman" w:ascii="Times New Roman" w:hAnsi="Times New Roman"/>
          <w:spacing w:val="-2"/>
        </w:rPr>
        <w:t xml:space="preserve"> принимать е экономические решения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  <w:b/>
        </w:rPr>
        <w:t>Владеет</w:t>
      </w:r>
      <w:r>
        <w:rPr>
          <w:rFonts w:eastAsia="Times New Roman" w:cs="Times New Roman" w:ascii="Times New Roman" w:hAnsi="Times New Roman"/>
        </w:rPr>
        <w:t xml:space="preserve"> (совершая ошибки и допуская незначительное несоблюдение основных положений дисциплины): навыками принимать</w:t>
      </w:r>
      <w:r>
        <w:rPr>
          <w:rFonts w:eastAsia="Times New Roman" w:cs="Times New Roman" w:ascii="Times New Roman" w:hAnsi="Times New Roman"/>
          <w:spacing w:val="-2"/>
        </w:rPr>
        <w:t xml:space="preserve"> обоснованные экономические решения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медиа исследования </w:t>
      </w:r>
      <w:r>
        <w:rPr>
          <w:rFonts w:eastAsia="Times New Roman" w:cs="Times New Roman" w:ascii="Times New Roman" w:hAnsi="Times New Roman"/>
          <w:spacing w:val="-2"/>
        </w:rPr>
        <w:t>(анализ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целевой аудитории, анализ медиа-потребления, 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связи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 маркетинговых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  <w:w w:val="105"/>
        </w:rPr>
        <w:t xml:space="preserve">и </w:t>
      </w:r>
      <w:r>
        <w:rPr>
          <w:rFonts w:eastAsia="Times New Roman" w:cs="Times New Roman" w:ascii="Times New Roman" w:hAnsi="Times New Roman"/>
          <w:w w:val="105"/>
        </w:rPr>
        <w:t>медиа параметров).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</w:rPr>
        <w:t>- оценка</w:t>
      </w:r>
      <w:r>
        <w:rPr>
          <w:rFonts w:eastAsia="Times New Roman" w:cs="Times New Roman" w:ascii="Times New Roman" w:hAnsi="Times New Roman"/>
          <w:b/>
        </w:rPr>
        <w:t xml:space="preserve"> «неудовлетворительно»</w:t>
      </w:r>
      <w:r>
        <w:rPr>
          <w:rFonts w:eastAsia="Times New Roman" w:cs="Times New Roman" w:ascii="Times New Roman" w:hAnsi="Times New Roman"/>
        </w:rPr>
        <w:t xml:space="preserve"> (ниже порогового) выставляется, если обучающийся не знает: (на уровне минимальных требований): алгоритмы</w:t>
      </w:r>
      <w:r>
        <w:rPr>
          <w:rFonts w:eastAsia="Times New Roman" w:cs="Times New Roman" w:ascii="Times New Roman" w:hAnsi="Times New Roman"/>
          <w:spacing w:val="-2"/>
        </w:rPr>
        <w:t xml:space="preserve"> обоснованных экономических решений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</w:rPr>
        <w:t>Не умеет: (испытывая затруднения при самостоятельном воспроизведении)</w:t>
      </w:r>
      <w:r>
        <w:rPr>
          <w:rFonts w:eastAsia="Times New Roman" w:cs="Times New Roman" w:ascii="Times New Roman" w:hAnsi="Times New Roman"/>
          <w:spacing w:val="-2"/>
        </w:rPr>
        <w:t xml:space="preserve"> принимать е экономические решения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firstLine="400"/>
        <w:jc w:val="both"/>
        <w:rPr>
          <w:rFonts w:ascii="Times New Roman" w:hAnsi="Times New Roman" w:eastAsia="Times New Roman" w:cs="Times New Roman"/>
          <w:spacing w:val="-2"/>
        </w:rPr>
      </w:pP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</w:rPr>
        <w:t>Не владеет: навыками принимать</w:t>
      </w:r>
      <w:r>
        <w:rPr>
          <w:rFonts w:eastAsia="Times New Roman" w:cs="Times New Roman" w:ascii="Times New Roman" w:hAnsi="Times New Roman"/>
          <w:spacing w:val="-2"/>
        </w:rPr>
        <w:t xml:space="preserve"> обоснованные экономические решения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</w:rPr>
        <w:t>в</w:t>
      </w:r>
      <w:r>
        <w:rPr>
          <w:rFonts w:eastAsia="Times New Roman" w:cs="Times New Roman" w:ascii="Times New Roman" w:hAnsi="Times New Roman"/>
        </w:rPr>
        <w:t xml:space="preserve"> различных</w:t>
      </w:r>
      <w:r>
        <w:rPr>
          <w:rFonts w:eastAsia="Times New Roman" w:cs="Times New Roman" w:ascii="Times New Roman" w:hAnsi="Times New Roman"/>
          <w:spacing w:val="38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областях </w:t>
      </w:r>
      <w:r>
        <w:rPr>
          <w:rFonts w:eastAsia="Times New Roman" w:cs="Times New Roman" w:ascii="Times New Roman" w:hAnsi="Times New Roman"/>
          <w:spacing w:val="-2"/>
        </w:rPr>
        <w:t>жизнедеятельности; способен</w:t>
      </w:r>
      <w:r>
        <w:rPr>
          <w:rFonts w:eastAsia="Times New Roman" w:cs="Times New Roman" w:ascii="Times New Roman" w:hAnsi="Times New Roman"/>
          <w:spacing w:val="56"/>
          <w:w w:val="150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проводить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  <w:w w:val="105"/>
        </w:rPr>
        <w:t>маркетинговые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0"/>
          <w:w w:val="105"/>
        </w:rPr>
        <w:t xml:space="preserve">и 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медиа исследования </w:t>
      </w:r>
      <w:r>
        <w:rPr>
          <w:rFonts w:eastAsia="Times New Roman" w:cs="Times New Roman" w:ascii="Times New Roman" w:hAnsi="Times New Roman"/>
          <w:spacing w:val="-2"/>
        </w:rPr>
        <w:t>(анализ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целевой аудитории, анализ медиа-потребления, анализ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связи</w:t>
      </w:r>
      <w:r>
        <w:rPr>
          <w:rFonts w:eastAsia="Times New Roman" w:cs="Times New Roman" w:ascii="Times New Roman" w:hAnsi="Times New Roman"/>
          <w:spacing w:val="-2"/>
          <w:w w:val="105"/>
        </w:rPr>
        <w:t xml:space="preserve"> маркетинговых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eastAsia="Times New Roman" w:cs="Times New Roman" w:ascii="Times New Roman" w:hAnsi="Times New Roman"/>
          <w:spacing w:val="-14"/>
          <w:w w:val="105"/>
        </w:rPr>
        <w:t xml:space="preserve">и </w:t>
      </w:r>
      <w:r>
        <w:rPr>
          <w:rFonts w:eastAsia="Times New Roman" w:cs="Times New Roman" w:ascii="Times New Roman" w:hAnsi="Times New Roman"/>
          <w:w w:val="105"/>
        </w:rPr>
        <w:t>медиа параметров).</w:t>
      </w:r>
    </w:p>
    <w:p>
      <w:pPr>
        <w:pStyle w:val="Normal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/>
      </w:r>
    </w:p>
    <w:sectPr>
      <w:footerReference w:type="default" r:id="rId23"/>
      <w:footerReference w:type="first" r:id="rId24"/>
      <w:type w:val="nextPage"/>
      <w:pgSz w:w="11906" w:h="16838"/>
      <w:pgMar w:left="1701" w:right="851" w:gutter="0" w:header="0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etter Gothic">
    <w:charset w:val="01"/>
    <w:family w:val="roman"/>
    <w:pitch w:val="variable"/>
  </w:font>
  <w:font w:name="Nimbus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15677679"/>
    </w:sdtPr>
    <w:sdtContent>
      <w:p>
        <w:pPr>
          <w:pStyle w:val="Style34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1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15750409"/>
    </w:sdtPr>
    <w:sdtContent>
      <w:p>
        <w:pPr>
          <w:pStyle w:val="Style3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08025920"/>
    </w:sdtPr>
    <w:sdtContent>
      <w:p>
        <w:pPr>
          <w:pStyle w:val="Style3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585668"/>
    </w:sdtPr>
    <w:sdtContent>
      <w:p>
        <w:pPr>
          <w:pStyle w:val="Style3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24</w:t>
        </w:r>
        <w:r>
          <w:rPr/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32670131"/>
    </w:sdtPr>
    <w:sdtContent>
      <w:p>
        <w:pPr>
          <w:pStyle w:val="Style34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19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Normal"/>
      <w:spacing w:lineRule="exact" w:line="1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en-US" w:eastAsia="en-US" w:bidi="en-US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55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786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" w:customStyle="1">
    <w:name w:val="Колонтитул (2)_"/>
    <w:basedOn w:val="DefaultParagraphFont"/>
    <w:link w:val="23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21" w:customStyle="1">
    <w:name w:val="Заголовок №2_"/>
    <w:basedOn w:val="DefaultParagraphFont"/>
    <w:link w:val="2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2"/>
      <w:szCs w:val="32"/>
      <w:u w:val="none"/>
    </w:rPr>
  </w:style>
  <w:style w:type="character" w:styleId="1" w:customStyle="1">
    <w:name w:val="Заголовок №1_"/>
    <w:basedOn w:val="DefaultParagraphFont"/>
    <w:link w:val="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6"/>
      <w:szCs w:val="36"/>
      <w:u w:val="none"/>
    </w:rPr>
  </w:style>
  <w:style w:type="character" w:styleId="22" w:customStyle="1">
    <w:name w:val="Основной текст (2)_"/>
    <w:basedOn w:val="DefaultParagraphFont"/>
    <w:link w:val="2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5" w:customStyle="1">
    <w:name w:val="Оглавление_"/>
    <w:basedOn w:val="DefaultParagraphFont"/>
    <w:link w:val="Style28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3" w:customStyle="1">
    <w:name w:val="Заголовок №3_"/>
    <w:basedOn w:val="DefaultParagraphFont"/>
    <w:link w:val="32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6" w:customStyle="1">
    <w:name w:val="Подпись к таблице_"/>
    <w:basedOn w:val="DefaultParagraphFont"/>
    <w:link w:val="Style29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7" w:customStyle="1">
    <w:name w:val="Другое_"/>
    <w:basedOn w:val="DefaultParagraphFont"/>
    <w:link w:val="Style3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31" w:customStyle="1">
    <w:name w:val="Основной текст (3)_"/>
    <w:basedOn w:val="DefaultParagraphFont"/>
    <w:link w:val="33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2"/>
      <w:szCs w:val="22"/>
      <w:u w:val="none"/>
    </w:rPr>
  </w:style>
  <w:style w:type="character" w:styleId="FontStyle85" w:customStyle="1">
    <w:name w:val="Font Style85"/>
    <w:basedOn w:val="DefaultParagraphFont"/>
    <w:uiPriority w:val="99"/>
    <w:qFormat/>
    <w:rsid w:val="00101123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101123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101123"/>
    <w:rPr>
      <w:rFonts w:ascii="Times New Roman" w:hAnsi="Times New Roman" w:cs="Times New Roman"/>
      <w:i/>
      <w:iCs/>
      <w:sz w:val="26"/>
      <w:szCs w:val="26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19" w:customStyle="1">
    <w:name w:val="Ниж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20" w:customStyle="1">
    <w:name w:val="Колонтитул_"/>
    <w:basedOn w:val="DefaultParagraphFont"/>
    <w:link w:val="Style31"/>
    <w:qFormat/>
    <w:rsid w:val="001266f5"/>
    <w:rPr>
      <w:rFonts w:ascii="Times New Roman" w:hAnsi="Times New Roman" w:eastAsia="Times New Roman" w:cs="Times New Roman"/>
      <w:shd w:fill="FFFFFF" w:val="clear"/>
    </w:rPr>
  </w:style>
  <w:style w:type="character" w:styleId="Strong">
    <w:name w:val="Strong"/>
    <w:basedOn w:val="DefaultParagraphFont"/>
    <w:uiPriority w:val="22"/>
    <w:qFormat/>
    <w:rsid w:val="00681a58"/>
    <w:rPr>
      <w:b/>
      <w:bCs/>
    </w:rPr>
  </w:style>
  <w:style w:type="character" w:styleId="Style21">
    <w:name w:val="Интернет-ссылка"/>
    <w:rPr>
      <w:color w:val="000080"/>
      <w:u w:val="single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tyle22">
    <w:name w:val="Маркеры"/>
    <w:qFormat/>
    <w:rPr>
      <w:rFonts w:ascii="OpenSymbol" w:hAnsi="OpenSymbol" w:eastAsia="OpenSymbol" w:cs="OpenSymbol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Noto Sans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Noto Sans Devanagari"/>
    </w:rPr>
  </w:style>
  <w:style w:type="paragraph" w:styleId="11" w:customStyle="1">
    <w:name w:val="Основной текст1"/>
    <w:basedOn w:val="Normal"/>
    <w:link w:val="Style14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23" w:customStyle="1">
    <w:name w:val="Колонтитул (2)"/>
    <w:basedOn w:val="Normal"/>
    <w:link w:val="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4" w:customStyle="1">
    <w:name w:val="Заголовок №2"/>
    <w:basedOn w:val="Normal"/>
    <w:link w:val="21"/>
    <w:qFormat/>
    <w:pPr>
      <w:shd w:val="clear" w:color="auto" w:fill="FFFFFF"/>
      <w:spacing w:before="0" w:after="610"/>
      <w:jc w:val="center"/>
      <w:outlineLvl w:val="1"/>
    </w:pPr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12" w:customStyle="1">
    <w:name w:val="Заголовок №1"/>
    <w:basedOn w:val="Normal"/>
    <w:link w:val="1"/>
    <w:qFormat/>
    <w:pPr>
      <w:shd w:val="clear" w:color="auto" w:fill="FFFFFF"/>
      <w:spacing w:before="0" w:after="200"/>
      <w:ind w:left="820" w:hanging="0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5" w:customStyle="1">
    <w:name w:val="Основной текст (2)"/>
    <w:basedOn w:val="Normal"/>
    <w:link w:val="22"/>
    <w:qFormat/>
    <w:pPr>
      <w:shd w:val="clear" w:color="auto" w:fill="FFFFFF"/>
      <w:spacing w:before="0" w:after="280"/>
    </w:pPr>
    <w:rPr>
      <w:rFonts w:ascii="Times New Roman" w:hAnsi="Times New Roman" w:eastAsia="Times New Roman" w:cs="Times New Roman"/>
    </w:rPr>
  </w:style>
  <w:style w:type="paragraph" w:styleId="Style28" w:customStyle="1">
    <w:name w:val="Оглавление"/>
    <w:basedOn w:val="Normal"/>
    <w:link w:val="Style15"/>
    <w:qFormat/>
    <w:pPr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paragraph" w:styleId="32" w:customStyle="1">
    <w:name w:val="Заголовок №3"/>
    <w:basedOn w:val="Normal"/>
    <w:link w:val="3"/>
    <w:qFormat/>
    <w:pPr>
      <w:shd w:val="clear" w:color="auto" w:fill="FFFFFF"/>
      <w:spacing w:lineRule="auto" w:line="360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</w:rPr>
  </w:style>
  <w:style w:type="paragraph" w:styleId="Style29" w:customStyle="1">
    <w:name w:val="Подпись к таблице"/>
    <w:basedOn w:val="Normal"/>
    <w:link w:val="Style16"/>
    <w:qFormat/>
    <w:pPr>
      <w:shd w:val="clear" w:color="auto" w:fill="FFFFFF"/>
      <w:spacing w:lineRule="auto" w:line="324"/>
    </w:pPr>
    <w:rPr>
      <w:rFonts w:ascii="Times New Roman" w:hAnsi="Times New Roman" w:eastAsia="Times New Roman" w:cs="Times New Roman"/>
    </w:rPr>
  </w:style>
  <w:style w:type="paragraph" w:styleId="Style30" w:customStyle="1">
    <w:name w:val="Другое"/>
    <w:basedOn w:val="Normal"/>
    <w:link w:val="Style17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33" w:customStyle="1">
    <w:name w:val="Основной текст (3)"/>
    <w:basedOn w:val="Normal"/>
    <w:link w:val="31"/>
    <w:qFormat/>
    <w:pPr>
      <w:shd w:val="clear" w:color="auto" w:fill="FFFFFF"/>
      <w:spacing w:before="0" w:after="220"/>
      <w:ind w:left="1490" w:hanging="0"/>
    </w:pPr>
    <w:rPr>
      <w:rFonts w:ascii="Times New Roman" w:hAnsi="Times New Roman" w:eastAsia="Times New Roman" w:cs="Times New Roman"/>
      <w:b/>
      <w:bCs/>
      <w:i/>
      <w:iCs/>
      <w:sz w:val="22"/>
      <w:szCs w:val="22"/>
    </w:rPr>
  </w:style>
  <w:style w:type="paragraph" w:styleId="Style61" w:customStyle="1">
    <w:name w:val="Style6"/>
    <w:basedOn w:val="Normal"/>
    <w:uiPriority w:val="99"/>
    <w:qFormat/>
    <w:rsid w:val="00101123"/>
    <w:pPr/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rsid w:val="00101123"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rsid w:val="00101123"/>
    <w:pPr>
      <w:spacing w:lineRule="exact" w:line="326"/>
      <w:jc w:val="center"/>
    </w:pPr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rsid w:val="00101123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211" w:customStyle="1">
    <w:name w:val="Средняя сетка 21"/>
    <w:uiPriority w:val="1"/>
    <w:qFormat/>
    <w:rsid w:val="00101123"/>
    <w:pPr>
      <w:widowControl/>
      <w:suppressAutoHyphens w:val="true"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val="ru-RU" w:eastAsia="ru-RU" w:bidi="ar-SA"/>
    </w:rPr>
  </w:style>
  <w:style w:type="paragraph" w:styleId="Style32" w:customStyle="1">
    <w:name w:val="Style32"/>
    <w:basedOn w:val="Normal"/>
    <w:uiPriority w:val="99"/>
    <w:qFormat/>
    <w:rsid w:val="002877b3"/>
    <w:pPr>
      <w:spacing w:lineRule="exact" w:line="485"/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ae573a"/>
    <w:pPr>
      <w:spacing w:before="0" w:after="0"/>
      <w:ind w:left="720" w:hanging="0"/>
      <w:contextualSpacing/>
    </w:pPr>
    <w:rPr/>
  </w:style>
  <w:style w:type="paragraph" w:styleId="Style31" w:customStyle="1">
    <w:name w:val="Колонтитул"/>
    <w:basedOn w:val="Normal"/>
    <w:link w:val="Style20"/>
    <w:qFormat/>
    <w:rsid w:val="001266f5"/>
    <w:pPr>
      <w:shd w:val="clear" w:color="auto" w:fill="FFFFFF"/>
    </w:pPr>
    <w:rPr>
      <w:rFonts w:ascii="Times New Roman" w:hAnsi="Times New Roman" w:eastAsia="Times New Roman" w:cs="Times New Roman"/>
      <w:color w:val="auto"/>
    </w:rPr>
  </w:style>
  <w:style w:type="paragraph" w:styleId="Style33">
    <w:name w:val="Header"/>
    <w:basedOn w:val="Normal"/>
    <w:link w:val="Style18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4">
    <w:name w:val="Footer"/>
    <w:basedOn w:val="Normal"/>
    <w:link w:val="Style19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a32375"/>
    <w:pPr>
      <w:widowControl/>
      <w:spacing w:beforeAutospacing="1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paragraph" w:styleId="NoSpacing">
    <w:name w:val="No Spacing"/>
    <w:uiPriority w:val="1"/>
    <w:qFormat/>
    <w:rsid w:val="00a06305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101123"/>
    <w:rPr>
      <w:rFonts w:asciiTheme="minorHAnsi" w:hAnsiTheme="minorHAnsi" w:eastAsiaTheme="minorHAnsi" w:cstheme="minorBidi"/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0711ea"/>
    <w:rPr>
      <w:lang w:bidi="ar-S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hyperlink" Target="https://www.book.ru/book/925845" TargetMode="External"/><Relationship Id="rId6" Type="http://schemas.openxmlformats.org/officeDocument/2006/relationships/hyperlink" Target="http://elib.fa.ru/" TargetMode="External"/><Relationship Id="rId7" Type="http://schemas.openxmlformats.org/officeDocument/2006/relationships/hyperlink" Target="http://znanium.com/catalog/product/558464" TargetMode="External"/><Relationship Id="rId8" Type="http://schemas.openxmlformats.org/officeDocument/2006/relationships/hyperlink" Target="https://biblio-online.ru/book/7611ABF4-654F-43AC-A335-" TargetMode="External"/><Relationship Id="rId9" Type="http://schemas.openxmlformats.org/officeDocument/2006/relationships/hyperlink" Target="https://www.book.ru/book/927840" TargetMode="External"/><Relationship Id="rId10" Type="http://schemas.openxmlformats.org/officeDocument/2006/relationships/hyperlink" Target="http://elib.fa.ru/ebook/economics_tourism.pdf/info" TargetMode="External"/><Relationship Id="rId11" Type="http://schemas.openxmlformats.org/officeDocument/2006/relationships/hyperlink" Target="https://www.book.ru/book/918096" TargetMode="External"/><Relationship Id="rId12" Type="http://schemas.openxmlformats.org/officeDocument/2006/relationships/hyperlink" Target="http://www.cbr.ru/" TargetMode="External"/><Relationship Id="rId13" Type="http://schemas.openxmlformats.org/officeDocument/2006/relationships/hyperlink" Target="http://www.kadis.ru/texts/index.phtml?id=40197" TargetMode="External"/><Relationship Id="rId14" Type="http://schemas.openxmlformats.org/officeDocument/2006/relationships/hyperlink" Target="http://www.atlas-euro.org/" TargetMode="External"/><Relationship Id="rId15" Type="http://schemas.openxmlformats.org/officeDocument/2006/relationships/hyperlink" Target="http://www.world-s.ru/" TargetMode="External"/><Relationship Id="rId16" Type="http://schemas.openxmlformats.org/officeDocument/2006/relationships/hyperlink" Target="http://www.minfin.ru/" TargetMode="External"/><Relationship Id="rId17" Type="http://schemas.openxmlformats.org/officeDocument/2006/relationships/hyperlink" Target="http://www.imf.org/" TargetMode="External"/><Relationship Id="rId18" Type="http://schemas.openxmlformats.org/officeDocument/2006/relationships/hyperlink" Target="http://www.rostourunion.ru/" TargetMode="External"/><Relationship Id="rId19" Type="http://schemas.openxmlformats.org/officeDocument/2006/relationships/hyperlink" Target="http://www.worldbank.com/" TargetMode="External"/><Relationship Id="rId20" Type="http://schemas.openxmlformats.org/officeDocument/2006/relationships/hyperlink" Target="http://ru.wikipedia.org/wiki/Wiki" TargetMode="External"/><Relationship Id="rId21" Type="http://schemas.openxmlformats.org/officeDocument/2006/relationships/hyperlink" Target="http://www.skrin.ru/" TargetMode="External"/><Relationship Id="rId22" Type="http://schemas.openxmlformats.org/officeDocument/2006/relationships/footer" Target="footer3.xml"/><Relationship Id="rId23" Type="http://schemas.openxmlformats.org/officeDocument/2006/relationships/footer" Target="footer4.xml"/><Relationship Id="rId24" Type="http://schemas.openxmlformats.org/officeDocument/2006/relationships/footer" Target="footer5.xml"/><Relationship Id="rId25" Type="http://schemas.openxmlformats.org/officeDocument/2006/relationships/numbering" Target="numbering.xml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<Relationship Id="rId2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F6D10-D69A-4698-B5DA-0E83B9E3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Application>LibreOffice/7.3.7.2$Linux_X86_64 LibreOffice_project/30$Build-2</Application>
  <AppVersion>15.0000</AppVersion>
  <Pages>24</Pages>
  <Words>6274</Words>
  <Characters>47459</Characters>
  <CharactersWithSpaces>53151</CharactersWithSpaces>
  <Paragraphs>686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2023-02-01T10:50:00Z</dcterms:created>
  <dc:creator>Microsoft</dc:creator>
  <dc:description/>
  <dc:language>ru-RU</dc:language>
  <cp:lastModifiedBy/>
  <dcterms:modified xsi:type="dcterms:W3CDTF">2026-01-29T05:12:58Z</dcterms:modified>
  <cp:revision>101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